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Analysis of Fifty Balanced Funds and Module 4 Assignment Questions</w:t>
      </w: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Name</w:t>
      </w: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Institution</w:t>
      </w: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Date</w:t>
      </w: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183" w:rsidRPr="00A81902" w:rsidRDefault="00897183" w:rsidP="00F740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lastRenderedPageBreak/>
        <w:t>Analysis of F</w:t>
      </w:r>
      <w:r w:rsidR="007E6B53" w:rsidRPr="00A81902">
        <w:rPr>
          <w:rFonts w:ascii="Times New Roman" w:hAnsi="Times New Roman" w:cs="Times New Roman"/>
          <w:sz w:val="24"/>
          <w:szCs w:val="24"/>
        </w:rPr>
        <w:t>ifty Balanced Funds and Modules</w:t>
      </w:r>
      <w:r w:rsidRPr="00A81902">
        <w:rPr>
          <w:rFonts w:ascii="Times New Roman" w:hAnsi="Times New Roman" w:cs="Times New Roman"/>
          <w:sz w:val="24"/>
          <w:szCs w:val="24"/>
        </w:rPr>
        <w:t xml:space="preserve"> Assignment Questions</w:t>
      </w:r>
    </w:p>
    <w:p w:rsidR="00897183" w:rsidRPr="00A81902" w:rsidRDefault="007E6B53" w:rsidP="00F740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proofErr w:type="gramEnd"/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 xml:space="preserve">). </w:t>
      </w:r>
      <w:r w:rsidR="00616535" w:rsidRPr="00A81902">
        <w:rPr>
          <w:rFonts w:ascii="Times New Roman" w:hAnsi="Times New Roman" w:cs="Times New Roman"/>
          <w:b/>
          <w:sz w:val="24"/>
          <w:szCs w:val="24"/>
          <w:u w:val="single"/>
        </w:rPr>
        <w:t>Analysis of Fifty Balanced Funds</w:t>
      </w:r>
    </w:p>
    <w:p w:rsidR="00A26F26" w:rsidRPr="00A81902" w:rsidRDefault="00A26F26" w:rsidP="00F740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>Question 1</w:t>
      </w:r>
    </w:p>
    <w:p w:rsidR="00A26F26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1A: For Fund #7, explain why there is a substantial difference between the ALPHA from the</w:t>
      </w:r>
      <w:r w:rsidR="00BA26DF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CAPM and th</w:t>
      </w:r>
      <w:r w:rsidR="00F740B1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e ALPHA from the 3-Factor Model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(12 points)</w:t>
      </w:r>
    </w:p>
    <w:p w:rsidR="00A05A08" w:rsidRPr="00A81902" w:rsidRDefault="0033339C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  <w:t>Generally, a simple factor CAPM regression yie</w:t>
      </w:r>
      <w:r w:rsidR="00F5391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ld different coefficient with </w:t>
      </w:r>
      <w:proofErr w:type="spellStart"/>
      <w:r w:rsidR="00F5391A" w:rsidRPr="00A81902">
        <w:rPr>
          <w:rFonts w:ascii="Times New Roman" w:eastAsia="TimesNewRomanPSMT" w:hAnsi="Times New Roman" w:cs="Times New Roman"/>
          <w:sz w:val="24"/>
          <w:szCs w:val="24"/>
        </w:rPr>
        <w:t>Fama</w:t>
      </w:r>
      <w:proofErr w:type="spellEnd"/>
      <w:r w:rsidR="00F5391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French’s Three-Factor Model because of the number of market factors considered. A Simple Factor CAPM considers </w:t>
      </w:r>
      <w:r w:rsidR="003908B6" w:rsidRPr="00A81902">
        <w:rPr>
          <w:rFonts w:ascii="Times New Roman" w:eastAsia="TimesNewRomanPSMT" w:hAnsi="Times New Roman" w:cs="Times New Roman"/>
          <w:sz w:val="24"/>
          <w:szCs w:val="24"/>
        </w:rPr>
        <w:t>a sole element that is the beta</w:t>
      </w:r>
      <w:r w:rsidR="00F6482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of a stock to compare with the market. Conversely, the 3-Factor Model considers additional factors to be critical determinant the overall performance because it compute</w:t>
      </w:r>
      <w:r w:rsidR="00252853" w:rsidRPr="00A81902">
        <w:rPr>
          <w:rFonts w:ascii="Times New Roman" w:eastAsia="TimesNewRomanPSMT" w:hAnsi="Times New Roman" w:cs="Times New Roman"/>
          <w:sz w:val="24"/>
          <w:szCs w:val="24"/>
        </w:rPr>
        <w:t>s</w:t>
      </w:r>
      <w:r w:rsidR="00F6482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</w:t>
      </w:r>
      <w:r w:rsidR="00302E00" w:rsidRPr="00A81902">
        <w:rPr>
          <w:rFonts w:ascii="Times New Roman" w:eastAsia="TimesNewRomanPSMT" w:hAnsi="Times New Roman" w:cs="Times New Roman"/>
          <w:sz w:val="24"/>
          <w:szCs w:val="24"/>
        </w:rPr>
        <w:t>loading coefficients for the size premium (</w:t>
      </w:r>
      <w:proofErr w:type="spellStart"/>
      <w:r w:rsidR="00302E00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302E00" w:rsidRPr="00A81902">
        <w:rPr>
          <w:rFonts w:ascii="Times New Roman" w:eastAsia="TimesNewRomanPSMT" w:hAnsi="Times New Roman" w:cs="Times New Roman"/>
          <w:sz w:val="24"/>
          <w:szCs w:val="24"/>
        </w:rPr>
        <w:t>), value premium (</w:t>
      </w:r>
      <w:proofErr w:type="spellStart"/>
      <w:r w:rsidR="00302E00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302E0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), and the </w:t>
      </w:r>
      <w:r w:rsidR="00252853" w:rsidRPr="00A81902">
        <w:rPr>
          <w:rFonts w:ascii="Times New Roman" w:eastAsia="TimesNewRomanPSMT" w:hAnsi="Times New Roman" w:cs="Times New Roman"/>
          <w:sz w:val="24"/>
          <w:szCs w:val="24"/>
        </w:rPr>
        <w:t>excess return on the market (</w:t>
      </w:r>
      <w:proofErr w:type="spellStart"/>
      <w:r w:rsidR="00252853" w:rsidRPr="00A81902">
        <w:rPr>
          <w:rFonts w:ascii="Times New Roman" w:eastAsia="TimesNewRomanPSMT" w:hAnsi="Times New Roman" w:cs="Times New Roman"/>
          <w:sz w:val="24"/>
          <w:szCs w:val="24"/>
        </w:rPr>
        <w:t>Mkt-Rft</w:t>
      </w:r>
      <w:proofErr w:type="spellEnd"/>
      <w:r w:rsidR="00252853" w:rsidRPr="00A81902">
        <w:rPr>
          <w:rFonts w:ascii="Times New Roman" w:eastAsia="TimesNewRomanPSMT" w:hAnsi="Times New Roman" w:cs="Times New Roman"/>
          <w:sz w:val="24"/>
          <w:szCs w:val="24"/>
        </w:rPr>
        <w:t>)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1012959255"/>
          <w:citation/>
        </w:sdtPr>
        <w:sdtContent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Pat12 \l 1033 </w:instrText>
          </w:r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253411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253411" w:rsidRPr="00253411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(Patil, 2012)</w:t>
          </w:r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25285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Therefore, the computing both a single-factor CAPM and a 3-Factor Model Analyses, an investor utilizes a linear regression tool to determine the </w:t>
      </w:r>
      <w:r w:rsidR="00BA52C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R-Squares, Y-intercept loading (Alpha coefficient), </w:t>
      </w:r>
      <w:proofErr w:type="spellStart"/>
      <w:r w:rsidR="00BA52C7" w:rsidRPr="00A81902">
        <w:rPr>
          <w:rFonts w:ascii="Times New Roman" w:eastAsia="TimesNewRomanPSMT" w:hAnsi="Times New Roman" w:cs="Times New Roman"/>
          <w:sz w:val="24"/>
          <w:szCs w:val="24"/>
        </w:rPr>
        <w:t>Mkt-Rf</w:t>
      </w:r>
      <w:proofErr w:type="spellEnd"/>
      <w:r w:rsidR="00BA52C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A941D0" w:rsidRPr="00A81902">
        <w:rPr>
          <w:rFonts w:ascii="Times New Roman" w:eastAsia="TimesNewRomanPSMT" w:hAnsi="Times New Roman" w:cs="Times New Roman"/>
          <w:sz w:val="24"/>
          <w:szCs w:val="24"/>
        </w:rPr>
        <w:t>Small minus Big Cap Loading (</w:t>
      </w:r>
      <w:proofErr w:type="spellStart"/>
      <w:r w:rsidR="00A941D0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A941D0" w:rsidRPr="00A81902">
        <w:rPr>
          <w:rFonts w:ascii="Times New Roman" w:eastAsia="TimesNewRomanPSMT" w:hAnsi="Times New Roman" w:cs="Times New Roman"/>
          <w:sz w:val="24"/>
          <w:szCs w:val="24"/>
        </w:rPr>
        <w:t>), and High [book-to-price] minus Low loading (</w:t>
      </w:r>
      <w:proofErr w:type="spellStart"/>
      <w:r w:rsidR="00A941D0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A941D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). </w:t>
      </w:r>
    </w:p>
    <w:p w:rsidR="00A941D0" w:rsidRPr="00A81902" w:rsidRDefault="00A941D0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</w:r>
      <w:r w:rsidR="00087C59" w:rsidRPr="00A81902">
        <w:rPr>
          <w:rFonts w:ascii="Times New Roman" w:eastAsia="TimesNewRomanPSMT" w:hAnsi="Times New Roman" w:cs="Times New Roman"/>
          <w:sz w:val="24"/>
          <w:szCs w:val="24"/>
        </w:rPr>
        <w:t>Important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ly, </w:t>
      </w:r>
      <w:r w:rsidR="0023270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Fund #7 demonstrates the effect of using a CAPM and 3-Factor Model regression analyses because of the substantial differences in the ALPHA </w:t>
      </w:r>
      <w:proofErr w:type="gramStart"/>
      <w:r w:rsidR="0023270D" w:rsidRPr="00A81902">
        <w:rPr>
          <w:rFonts w:ascii="Times New Roman" w:eastAsia="TimesNewRomanPSMT" w:hAnsi="Times New Roman" w:cs="Times New Roman"/>
          <w:sz w:val="24"/>
          <w:szCs w:val="24"/>
        </w:rPr>
        <w:t>Loading</w:t>
      </w:r>
      <w:proofErr w:type="gramEnd"/>
      <w:r w:rsidR="0023270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for the two </w:t>
      </w:r>
      <w:r w:rsidR="00381A8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methods. The </w:t>
      </w:r>
      <w:r w:rsidR="00381A8E" w:rsidRPr="00A81902">
        <w:rPr>
          <w:rFonts w:ascii="Times New Roman" w:eastAsia="TimesNewRomanPSMT" w:hAnsi="Times New Roman" w:cs="Times New Roman"/>
          <w:b/>
          <w:sz w:val="24"/>
          <w:szCs w:val="24"/>
        </w:rPr>
        <w:t>first reason</w:t>
      </w:r>
      <w:r w:rsidR="00381A8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explains a small ALPHA</w:t>
      </w:r>
      <w:r w:rsidR="00BE03D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from a CAPM regression is the high size of market beta. </w:t>
      </w:r>
      <w:r w:rsidR="008D092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Notable the CAPM Regression yield a market beta of </w:t>
      </w:r>
      <w:r w:rsidR="008D092C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0.46 </w:t>
      </w:r>
      <w:r w:rsidR="00D824E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and an Alpha of </w:t>
      </w:r>
      <w:r w:rsidR="00D824EB" w:rsidRPr="00A81902">
        <w:rPr>
          <w:rFonts w:ascii="Times New Roman" w:eastAsia="TimesNewRomanPSMT" w:hAnsi="Times New Roman" w:cs="Times New Roman"/>
          <w:b/>
          <w:sz w:val="24"/>
          <w:szCs w:val="24"/>
        </w:rPr>
        <w:t>2.1</w:t>
      </w:r>
      <w:r w:rsidR="00480375" w:rsidRPr="00A81902">
        <w:rPr>
          <w:rFonts w:ascii="Times New Roman" w:eastAsia="TimesNewRomanPSMT" w:hAnsi="Times New Roman" w:cs="Times New Roman"/>
          <w:b/>
          <w:sz w:val="24"/>
          <w:szCs w:val="24"/>
        </w:rPr>
        <w:t>0</w:t>
      </w:r>
      <w:r w:rsidR="00D824EB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. </w:t>
      </w:r>
      <w:r w:rsidR="00D824EB" w:rsidRPr="00A81902">
        <w:rPr>
          <w:rFonts w:ascii="Times New Roman" w:eastAsia="TimesNewRomanPSMT" w:hAnsi="Times New Roman" w:cs="Times New Roman"/>
          <w:sz w:val="24"/>
          <w:szCs w:val="24"/>
        </w:rPr>
        <w:t>On the other hand</w:t>
      </w:r>
      <w:r w:rsidR="008B108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the 3FM Regression analysis provided a bigger Alpha </w:t>
      </w:r>
      <w:r w:rsidR="00480375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2.90 </w:t>
      </w:r>
      <w:r w:rsidR="0048037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and the least market beta of </w:t>
      </w:r>
      <w:r w:rsidR="00AF75ED" w:rsidRPr="00A81902">
        <w:rPr>
          <w:rFonts w:ascii="Times New Roman" w:eastAsia="TimesNewRomanPSMT" w:hAnsi="Times New Roman" w:cs="Times New Roman"/>
          <w:b/>
          <w:sz w:val="24"/>
          <w:szCs w:val="24"/>
        </w:rPr>
        <w:t>0.42</w:t>
      </w:r>
      <w:r w:rsidR="00480375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. </w:t>
      </w:r>
    </w:p>
    <w:p w:rsidR="000917D5" w:rsidRPr="00A81902" w:rsidRDefault="00480375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Implication: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size of </w:t>
      </w:r>
      <w:r w:rsidR="00E71456" w:rsidRPr="00A81902">
        <w:rPr>
          <w:rFonts w:ascii="Times New Roman" w:eastAsia="TimesNewRomanPSMT" w:hAnsi="Times New Roman" w:cs="Times New Roman"/>
          <w:sz w:val="24"/>
          <w:szCs w:val="24"/>
        </w:rPr>
        <w:t>market beta is inversely proportional to the value of Alpha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-1026400335"/>
          <w:citation/>
        </w:sdtPr>
        <w:sdtContent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Bri15 \l 1033 </w:instrText>
          </w:r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253411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253411" w:rsidRPr="00253411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(Brightman, 2015)</w:t>
          </w:r>
          <w:r w:rsidR="00253411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E7145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Besides, </w:t>
      </w:r>
      <w:r w:rsidR="00377E6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an Alpha </w:t>
      </w:r>
      <w:proofErr w:type="gramStart"/>
      <w:r w:rsidR="00377E63" w:rsidRPr="00A81902">
        <w:rPr>
          <w:rFonts w:ascii="Times New Roman" w:eastAsia="TimesNewRomanPSMT" w:hAnsi="Times New Roman" w:cs="Times New Roman"/>
          <w:sz w:val="24"/>
          <w:szCs w:val="24"/>
        </w:rPr>
        <w:t>is defined</w:t>
      </w:r>
      <w:proofErr w:type="gramEnd"/>
      <w:r w:rsidR="00377E6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as the measure of investment performance compared to the benchmark</w:t>
      </w:r>
      <w:r w:rsidR="00253411">
        <w:rPr>
          <w:rFonts w:ascii="Times New Roman" w:eastAsia="TimesNewRomanPSMT" w:hAnsi="Times New Roman" w:cs="Times New Roman"/>
          <w:sz w:val="24"/>
          <w:szCs w:val="24"/>
        </w:rPr>
        <w:t xml:space="preserve"> (ibid)</w:t>
      </w:r>
      <w:r w:rsidR="00377E63" w:rsidRPr="00A81902">
        <w:rPr>
          <w:rFonts w:ascii="Times New Roman" w:eastAsia="TimesNewRomanPSMT" w:hAnsi="Times New Roman" w:cs="Times New Roman"/>
          <w:sz w:val="24"/>
          <w:szCs w:val="24"/>
        </w:rPr>
        <w:t>. Therefor</w:t>
      </w:r>
      <w:r w:rsidR="0014436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e, a volatile portfolio, which has a higher beta, has a tendency of a </w:t>
      </w:r>
      <w:r w:rsidR="00144362" w:rsidRPr="00A81902">
        <w:rPr>
          <w:rFonts w:ascii="Times New Roman" w:eastAsia="TimesNewRomanPSMT" w:hAnsi="Times New Roman" w:cs="Times New Roman"/>
          <w:sz w:val="24"/>
          <w:szCs w:val="24"/>
        </w:rPr>
        <w:lastRenderedPageBreak/>
        <w:t>superior alpha</w:t>
      </w:r>
      <w:r w:rsidR="00C06604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Using the CAPM Regression result, </w:t>
      </w:r>
      <w:r w:rsidR="0040461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</w:t>
      </w:r>
      <w:r w:rsidR="00062C65" w:rsidRPr="00A81902">
        <w:rPr>
          <w:rFonts w:ascii="Times New Roman" w:eastAsia="TimesNewRomanPSMT" w:hAnsi="Times New Roman" w:cs="Times New Roman"/>
          <w:sz w:val="24"/>
          <w:szCs w:val="24"/>
        </w:rPr>
        <w:t>alpha loading indicates the Fund #7 had a market volatility of 0.46</w:t>
      </w:r>
      <w:r w:rsidR="000917D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managed to outperform its benchmark by 2.10%. Therefore, compared to when the portfolio had a volatility of 0.42 (relatively less volatile)</w:t>
      </w:r>
      <w:r w:rsidR="00E405C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3E3001" w:rsidRPr="00A81902">
        <w:rPr>
          <w:rFonts w:ascii="Times New Roman" w:eastAsia="TimesNewRomanPSMT" w:hAnsi="Times New Roman" w:cs="Times New Roman"/>
          <w:sz w:val="24"/>
          <w:szCs w:val="24"/>
        </w:rPr>
        <w:t>Fund #</w:t>
      </w:r>
      <w:proofErr w:type="gramStart"/>
      <w:r w:rsidR="003E3001" w:rsidRPr="00A81902">
        <w:rPr>
          <w:rFonts w:ascii="Times New Roman" w:eastAsia="TimesNewRomanPSMT" w:hAnsi="Times New Roman" w:cs="Times New Roman"/>
          <w:sz w:val="24"/>
          <w:szCs w:val="24"/>
        </w:rPr>
        <w:t>7</w:t>
      </w:r>
      <w:proofErr w:type="gramEnd"/>
      <w:r w:rsidR="003E300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managed to significantly outperform its benchmark by an approximately 3.0% (relatively bigger percentage)</w:t>
      </w:r>
      <w:r w:rsidR="00937D5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087C59" w:rsidRPr="00A81902" w:rsidRDefault="00087C59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  <w:t xml:space="preserve">The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second reason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explains </w:t>
      </w:r>
      <w:r w:rsidR="00F7330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 higher Alpha Coefficient in a 3-Factor Model Regression </w:t>
      </w:r>
      <w:r w:rsidR="00B9096A" w:rsidRPr="00A81902">
        <w:rPr>
          <w:rFonts w:ascii="Times New Roman" w:eastAsia="TimesNewRomanPSMT" w:hAnsi="Times New Roman" w:cs="Times New Roman"/>
          <w:sz w:val="24"/>
          <w:szCs w:val="24"/>
        </w:rPr>
        <w:t>is</w:t>
      </w:r>
      <w:r w:rsidR="00F7330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</w:t>
      </w:r>
      <w:r w:rsidR="009072E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minimal </w:t>
      </w:r>
      <w:r w:rsidR="00F7330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exposure </w:t>
      </w:r>
      <w:r w:rsidR="009072E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of the Fund #7 to the </w:t>
      </w:r>
      <w:proofErr w:type="spellStart"/>
      <w:r w:rsidR="009072E3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9072E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9072E3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9072E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factors.</w:t>
      </w:r>
      <w:r w:rsidR="00B9096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</w:t>
      </w:r>
      <w:proofErr w:type="spellStart"/>
      <w:r w:rsidR="00B9096A" w:rsidRPr="00A81902">
        <w:rPr>
          <w:rFonts w:ascii="Times New Roman" w:eastAsia="TimesNewRomanPSMT" w:hAnsi="Times New Roman" w:cs="Times New Roman"/>
          <w:sz w:val="24"/>
          <w:szCs w:val="24"/>
        </w:rPr>
        <w:t>Fama</w:t>
      </w:r>
      <w:proofErr w:type="spellEnd"/>
      <w:r w:rsidR="00B9096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French</w:t>
      </w:r>
      <w:r w:rsidR="00F26C6E" w:rsidRPr="00A81902">
        <w:rPr>
          <w:rFonts w:ascii="Times New Roman" w:eastAsia="TimesNewRomanPSMT" w:hAnsi="Times New Roman" w:cs="Times New Roman"/>
          <w:sz w:val="24"/>
          <w:szCs w:val="24"/>
        </w:rPr>
        <w:t>’s</w:t>
      </w:r>
      <w:r w:rsidR="00B9096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Model suggests the existence of historical tendency of small</w:t>
      </w:r>
      <w:r w:rsidR="000269C2" w:rsidRPr="00A81902">
        <w:rPr>
          <w:rFonts w:ascii="Times New Roman" w:eastAsia="TimesNewRomanPSMT" w:hAnsi="Times New Roman" w:cs="Times New Roman"/>
          <w:sz w:val="24"/>
          <w:szCs w:val="24"/>
        </w:rPr>
        <w:t>-cap stocks to outperform large-cap securities and value</w:t>
      </w:r>
      <w:r w:rsidR="00E570AD" w:rsidRPr="00A81902">
        <w:rPr>
          <w:rFonts w:ascii="Times New Roman" w:eastAsia="TimesNewRomanPSMT" w:hAnsi="Times New Roman" w:cs="Times New Roman"/>
          <w:sz w:val="24"/>
          <w:szCs w:val="24"/>
        </w:rPr>
        <w:t>-</w:t>
      </w:r>
      <w:r w:rsidR="000269C2" w:rsidRPr="00A81902">
        <w:rPr>
          <w:rFonts w:ascii="Times New Roman" w:eastAsia="TimesNewRomanPSMT" w:hAnsi="Times New Roman" w:cs="Times New Roman"/>
          <w:sz w:val="24"/>
          <w:szCs w:val="24"/>
        </w:rPr>
        <w:t>stocks performing better than growth-based assets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-1816019694"/>
          <w:citation/>
        </w:sdtPr>
        <w:sdtContent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Bri15 \l 1033 </w:instrText>
          </w:r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7D57EC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7D57EC" w:rsidRPr="007D57EC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(Brightman, 2015)</w:t>
          </w:r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0269C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F26C6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However, the Fund #7 reveals negative </w:t>
      </w:r>
      <w:proofErr w:type="spellStart"/>
      <w:r w:rsidR="004E2F0D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4E2F0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4E2F0D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4E2F0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Coefficient of </w:t>
      </w:r>
      <w:r w:rsidR="004E2F0D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-0.01 </w:t>
      </w:r>
      <w:r w:rsidR="004E2F0D" w:rsidRPr="00A81902">
        <w:rPr>
          <w:rFonts w:ascii="Times New Roman" w:eastAsia="TimesNewRomanPSMT" w:hAnsi="Times New Roman" w:cs="Times New Roman"/>
          <w:sz w:val="24"/>
          <w:szCs w:val="24"/>
        </w:rPr>
        <w:t>and</w:t>
      </w:r>
      <w:r w:rsidR="004E2F0D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-0.13 </w:t>
      </w:r>
      <w:r w:rsidR="004E2F0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respectively. </w:t>
      </w:r>
      <w:r w:rsidR="0059790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Therefore, the Alpha Loading attained in a 3-FM </w:t>
      </w:r>
      <w:r w:rsidR="000B0A99" w:rsidRPr="00A81902">
        <w:rPr>
          <w:rFonts w:ascii="Times New Roman" w:eastAsia="TimesNewRomanPSMT" w:hAnsi="Times New Roman" w:cs="Times New Roman"/>
          <w:sz w:val="24"/>
          <w:szCs w:val="24"/>
        </w:rPr>
        <w:t>(</w:t>
      </w:r>
      <w:r w:rsidR="000B0A99" w:rsidRPr="00A81902">
        <w:rPr>
          <w:rFonts w:ascii="Times New Roman" w:eastAsia="TimesNewRomanPSMT" w:hAnsi="Times New Roman" w:cs="Times New Roman"/>
          <w:b/>
          <w:sz w:val="24"/>
          <w:szCs w:val="24"/>
        </w:rPr>
        <w:t>2.90</w:t>
      </w:r>
      <w:r w:rsidR="000B0A99" w:rsidRPr="00A81902">
        <w:rPr>
          <w:rFonts w:ascii="Times New Roman" w:eastAsia="TimesNewRomanPSMT" w:hAnsi="Times New Roman" w:cs="Times New Roman"/>
          <w:sz w:val="24"/>
          <w:szCs w:val="24"/>
        </w:rPr>
        <w:t>) exceeded the CAPM Alpha (</w:t>
      </w:r>
      <w:r w:rsidR="000B0A99" w:rsidRPr="00A81902">
        <w:rPr>
          <w:rFonts w:ascii="Times New Roman" w:eastAsia="TimesNewRomanPSMT" w:hAnsi="Times New Roman" w:cs="Times New Roman"/>
          <w:b/>
          <w:sz w:val="24"/>
          <w:szCs w:val="24"/>
        </w:rPr>
        <w:t>2.10</w:t>
      </w:r>
      <w:r w:rsidR="000B0A99" w:rsidRPr="00A81902">
        <w:rPr>
          <w:rFonts w:ascii="Times New Roman" w:eastAsia="TimesNewRomanPSMT" w:hAnsi="Times New Roman" w:cs="Times New Roman"/>
          <w:sz w:val="24"/>
          <w:szCs w:val="24"/>
        </w:rPr>
        <w:t xml:space="preserve">) failed to manifest </w:t>
      </w:r>
      <w:r w:rsidR="00742DF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 downward bias that adjust small-cap and value stock </w:t>
      </w:r>
      <w:r w:rsidR="00E91229" w:rsidRPr="00A81902">
        <w:rPr>
          <w:rFonts w:ascii="Times New Roman" w:eastAsia="TimesNewRomanPSMT" w:hAnsi="Times New Roman" w:cs="Times New Roman"/>
          <w:sz w:val="24"/>
          <w:szCs w:val="24"/>
        </w:rPr>
        <w:t>to outperform other securities. Confidently, the Fun</w:t>
      </w:r>
      <w:r w:rsidR="004E248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d #7 </w:t>
      </w:r>
      <w:proofErr w:type="gramStart"/>
      <w:r w:rsidR="004E248F" w:rsidRPr="00A81902">
        <w:rPr>
          <w:rFonts w:ascii="Times New Roman" w:eastAsia="TimesNewRomanPSMT" w:hAnsi="Times New Roman" w:cs="Times New Roman"/>
          <w:sz w:val="24"/>
          <w:szCs w:val="24"/>
        </w:rPr>
        <w:t>can be deduced</w:t>
      </w:r>
      <w:proofErr w:type="gramEnd"/>
      <w:r w:rsidR="004E248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to be a large-cap and growth</w:t>
      </w:r>
      <w:r w:rsidR="00E91229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security </w:t>
      </w:r>
      <w:r w:rsidR="00F16ED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using a 3-FM Regression </w:t>
      </w:r>
      <w:r w:rsidR="00E91229" w:rsidRPr="00A81902">
        <w:rPr>
          <w:rFonts w:ascii="Times New Roman" w:eastAsia="TimesNewRomanPSMT" w:hAnsi="Times New Roman" w:cs="Times New Roman"/>
          <w:sz w:val="24"/>
          <w:szCs w:val="24"/>
        </w:rPr>
        <w:t>because o</w:t>
      </w:r>
      <w:r w:rsidR="004E248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f the high alpha loading. </w:t>
      </w:r>
    </w:p>
    <w:p w:rsidR="004E248F" w:rsidRPr="00A81902" w:rsidRDefault="004E248F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  <w:t xml:space="preserve">Thirdly, </w:t>
      </w:r>
      <w:r w:rsidR="003A4D06" w:rsidRPr="00A81902">
        <w:rPr>
          <w:rFonts w:ascii="Times New Roman" w:eastAsia="TimesNewRomanPSMT" w:hAnsi="Times New Roman" w:cs="Times New Roman"/>
          <w:sz w:val="24"/>
          <w:szCs w:val="24"/>
        </w:rPr>
        <w:t>the Market Efficiency Hypothesis is another reason that explains the differences in the Alpha Measure obtained in a single factor CAPM regression vis-à-vis a 3-factor model analysis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-1659678015"/>
          <w:citation/>
        </w:sdtPr>
        <w:sdtContent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Pat12 \l 1033 </w:instrText>
          </w:r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7D57EC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7D57EC" w:rsidRPr="007D57EC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(Patil, 2012)</w:t>
          </w:r>
          <w:r w:rsidR="007D57EC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3A4D0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CB0A1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From a strong market efficiency point of view, the Fund #7 </w:t>
      </w:r>
      <w:r w:rsidR="00017671" w:rsidRPr="00A81902">
        <w:rPr>
          <w:rFonts w:ascii="Times New Roman" w:eastAsia="TimesNewRomanPSMT" w:hAnsi="Times New Roman" w:cs="Times New Roman"/>
          <w:sz w:val="24"/>
          <w:szCs w:val="24"/>
        </w:rPr>
        <w:t>demonstrates low exposure to risks</w:t>
      </w:r>
      <w:r w:rsidR="001E4B60" w:rsidRPr="00A81902">
        <w:rPr>
          <w:rFonts w:ascii="Times New Roman" w:eastAsia="TimesNewRomanPSMT" w:hAnsi="Times New Roman" w:cs="Times New Roman"/>
          <w:sz w:val="24"/>
          <w:szCs w:val="24"/>
        </w:rPr>
        <w:t>. The 3-FM capture</w:t>
      </w:r>
      <w:r w:rsidR="00C74D8C" w:rsidRPr="00A81902">
        <w:rPr>
          <w:rFonts w:ascii="Times New Roman" w:eastAsia="TimesNewRomanPSMT" w:hAnsi="Times New Roman" w:cs="Times New Roman"/>
          <w:sz w:val="24"/>
          <w:szCs w:val="24"/>
        </w:rPr>
        <w:t>s</w:t>
      </w:r>
      <w:r w:rsidR="001E4B6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</w:t>
      </w:r>
      <w:r w:rsidR="00017671" w:rsidRPr="00A81902">
        <w:rPr>
          <w:rFonts w:ascii="Times New Roman" w:eastAsia="TimesNewRomanPSMT" w:hAnsi="Times New Roman" w:cs="Times New Roman"/>
          <w:sz w:val="24"/>
          <w:szCs w:val="24"/>
        </w:rPr>
        <w:t>minimal</w:t>
      </w:r>
      <w:r w:rsidR="001E4B6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risks</w:t>
      </w:r>
      <w:r w:rsidR="0001767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exposure of the fund #7 because</w:t>
      </w:r>
      <w:r w:rsidR="001E4B6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of the high alpha measures</w:t>
      </w:r>
      <w:r w:rsidR="00915E3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which is responsible for 2.90% over-performance compared to the benchmark. </w:t>
      </w:r>
      <w:r w:rsidR="00C74D8C" w:rsidRPr="00A81902">
        <w:rPr>
          <w:rFonts w:ascii="Times New Roman" w:eastAsia="TimesNewRomanPSMT" w:hAnsi="Times New Roman" w:cs="Times New Roman"/>
          <w:sz w:val="24"/>
          <w:szCs w:val="24"/>
        </w:rPr>
        <w:t>On the other hand, the results of a single factor CAPM regression exhibit the market inefficiency purview because the low Alpha Measure of 2.10</w:t>
      </w:r>
      <w:r w:rsidR="007C38F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manifests a passive portfolio management because the</w:t>
      </w:r>
      <w:r w:rsidR="00556E94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security only manages to outperform the benchmark with a margin of 2.10%</w:t>
      </w:r>
      <w:r w:rsidR="002B174F" w:rsidRPr="00A81902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40461B" w:rsidRPr="00A81902" w:rsidRDefault="0040461B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A26F26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1B: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For Fund #9, explain why there is a substantial difference between the ALPHA from the</w:t>
      </w:r>
      <w:r w:rsidR="00BA26DF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CAPM and th</w:t>
      </w:r>
      <w:r w:rsidR="00F740B1" w:rsidRPr="00A81902">
        <w:rPr>
          <w:rFonts w:ascii="Times New Roman" w:eastAsia="TimesNewRomanPSMT" w:hAnsi="Times New Roman" w:cs="Times New Roman"/>
          <w:b/>
          <w:sz w:val="24"/>
          <w:szCs w:val="24"/>
        </w:rPr>
        <w:t>e ALPHA from the 3-Factor Model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(12 points)</w:t>
      </w:r>
    </w:p>
    <w:p w:rsidR="00A05A08" w:rsidRPr="00A81902" w:rsidRDefault="00BE314A" w:rsidP="00BE314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outcomes of a single CAPM regression reveals that Fund #9 has a bigger Alpha Measure of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1.2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compared to </w:t>
      </w:r>
      <w:r w:rsidR="0042563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 </w:t>
      </w:r>
      <w:r w:rsidR="00077C61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0.7 </w:t>
      </w:r>
      <w:r w:rsidR="00077C6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coefficient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a</w:t>
      </w:r>
      <w:r w:rsidR="00077C6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ttained using a 3-Factor Model. The three critical </w:t>
      </w:r>
      <w:r w:rsidR="0042563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reasons that </w:t>
      </w:r>
      <w:r w:rsidR="0014679F" w:rsidRPr="00A81902">
        <w:rPr>
          <w:rFonts w:ascii="Times New Roman" w:eastAsia="TimesNewRomanPSMT" w:hAnsi="Times New Roman" w:cs="Times New Roman"/>
          <w:sz w:val="24"/>
          <w:szCs w:val="24"/>
        </w:rPr>
        <w:t>contribute</w:t>
      </w:r>
      <w:r w:rsidR="0042563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to a low Alpha Measures from a </w:t>
      </w:r>
      <w:proofErr w:type="spellStart"/>
      <w:r w:rsidR="00425632" w:rsidRPr="00A81902">
        <w:rPr>
          <w:rFonts w:ascii="Times New Roman" w:eastAsia="TimesNewRomanPSMT" w:hAnsi="Times New Roman" w:cs="Times New Roman"/>
          <w:sz w:val="24"/>
          <w:szCs w:val="24"/>
        </w:rPr>
        <w:t>Fama</w:t>
      </w:r>
      <w:proofErr w:type="spellEnd"/>
      <w:r w:rsidR="0042563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French’s model include the size of the </w:t>
      </w:r>
      <w:r w:rsidR="007C4F8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excess market return (market beta), high exposure to other factors that affects the performance, and the </w:t>
      </w:r>
      <w:r w:rsidR="00192101" w:rsidRPr="00A81902">
        <w:rPr>
          <w:rFonts w:ascii="Times New Roman" w:eastAsia="TimesNewRomanPSMT" w:hAnsi="Times New Roman" w:cs="Times New Roman"/>
          <w:sz w:val="24"/>
          <w:szCs w:val="24"/>
        </w:rPr>
        <w:t>underpricing of the stock</w:t>
      </w:r>
      <w:r w:rsidR="0014679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which caused the portfolio to underperform by 0.70%. </w:t>
      </w:r>
    </w:p>
    <w:p w:rsidR="00C249D7" w:rsidRPr="00A81902" w:rsidRDefault="0014679F" w:rsidP="0016690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First, </w:t>
      </w:r>
      <w:r w:rsidR="00D72190" w:rsidRPr="00A81902">
        <w:rPr>
          <w:rFonts w:ascii="Times New Roman" w:eastAsia="TimesNewRomanPSMT" w:hAnsi="Times New Roman" w:cs="Times New Roman"/>
          <w:sz w:val="24"/>
          <w:szCs w:val="24"/>
        </w:rPr>
        <w:t>the two models of regression yield different alpha coefficient because the single factor CAPM regression portrays Fund #9</w:t>
      </w:r>
      <w:r w:rsidR="00C1036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relatively less-volatile to the swings in market prices because of a minimal beta coefficient of </w:t>
      </w:r>
      <w:r w:rsidR="00C10362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0.56. </w:t>
      </w:r>
      <w:r w:rsidR="0014635A" w:rsidRPr="00A81902">
        <w:rPr>
          <w:rFonts w:ascii="Times New Roman" w:eastAsia="TimesNewRomanPSMT" w:hAnsi="Times New Roman" w:cs="Times New Roman"/>
          <w:sz w:val="24"/>
          <w:szCs w:val="24"/>
        </w:rPr>
        <w:t>A smaller market beta implies that the security is largely stable and less vulnerable to changes in market performance. Consequently, the Fund #9</w:t>
      </w:r>
      <w:r w:rsidR="003B12B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was able to outperform the benchmark index by </w:t>
      </w:r>
      <w:r w:rsidR="003B12BA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1.20%. </w:t>
      </w:r>
      <w:r w:rsidR="00CC72E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However, using a 3-Factor Model, the Fund #9 yield a higher beta load of </w:t>
      </w:r>
      <w:r w:rsidR="00CC72E5" w:rsidRPr="00A81902">
        <w:rPr>
          <w:rFonts w:ascii="Times New Roman" w:eastAsia="TimesNewRomanPSMT" w:hAnsi="Times New Roman" w:cs="Times New Roman"/>
          <w:b/>
          <w:sz w:val="24"/>
          <w:szCs w:val="24"/>
        </w:rPr>
        <w:t>0.58</w:t>
      </w:r>
      <w:r w:rsidR="00C249D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</w:t>
      </w:r>
      <w:r w:rsidR="0030148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depicts the security as a volatile portfolio, which contributes to its ability outperform the index by a smaller margin</w:t>
      </w:r>
      <w:r w:rsidR="0016690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of </w:t>
      </w:r>
      <w:r w:rsidR="0016690D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0.70%. </w:t>
      </w:r>
      <w:r w:rsidR="00C249D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Therefore, a volatile portfolio, which has a higher beta, has a tendency of a superior alpha. </w:t>
      </w:r>
    </w:p>
    <w:p w:rsidR="00C249D7" w:rsidRPr="00A81902" w:rsidRDefault="00C249D7" w:rsidP="00C249D7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</w:r>
      <w:r w:rsidR="0016690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Secondly, </w:t>
      </w:r>
      <w:r w:rsidR="0052161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exposure of the Fund #9 to other market factors that include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52161D" w:rsidRPr="00A81902">
        <w:rPr>
          <w:rFonts w:ascii="Times New Roman" w:eastAsia="TimesNewRomanPSMT" w:hAnsi="Times New Roman" w:cs="Times New Roman"/>
          <w:sz w:val="24"/>
          <w:szCs w:val="24"/>
        </w:rPr>
        <w:t>Loadings contributed significantly toward a low Alpha Measure from a 3FM point of assessment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. The</w:t>
      </w:r>
      <w:r w:rsidR="0064371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fund portrays a significant exposure to </w:t>
      </w:r>
      <w:proofErr w:type="spellStart"/>
      <w:r w:rsidR="0064371E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64371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3012A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evident by a coefficient of </w:t>
      </w:r>
      <w:r w:rsidR="003012A7" w:rsidRPr="00A81902">
        <w:rPr>
          <w:rFonts w:ascii="Times New Roman" w:eastAsia="TimesNewRomanPSMT" w:hAnsi="Times New Roman" w:cs="Times New Roman"/>
          <w:b/>
          <w:sz w:val="24"/>
          <w:szCs w:val="24"/>
        </w:rPr>
        <w:t>0.15</w:t>
      </w:r>
      <w:r w:rsidR="003012A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9495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and </w:t>
      </w:r>
      <w:proofErr w:type="spellStart"/>
      <w:r w:rsidR="00794951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79495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Coefficient of </w:t>
      </w:r>
      <w:r w:rsidR="00794951" w:rsidRPr="00A81902">
        <w:rPr>
          <w:rFonts w:ascii="Times New Roman" w:eastAsia="TimesNewRomanPSMT" w:hAnsi="Times New Roman" w:cs="Times New Roman"/>
          <w:b/>
          <w:sz w:val="24"/>
          <w:szCs w:val="24"/>
        </w:rPr>
        <w:t>0.05.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246EE" w:rsidRPr="00A81902">
        <w:rPr>
          <w:rFonts w:ascii="Times New Roman" w:eastAsia="TimesNewRomanPSMT" w:hAnsi="Times New Roman" w:cs="Times New Roman"/>
          <w:sz w:val="24"/>
          <w:szCs w:val="24"/>
        </w:rPr>
        <w:t>Evidently,</w:t>
      </w:r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</w:t>
      </w:r>
      <w:proofErr w:type="spellStart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Loadings imply</w:t>
      </w:r>
      <w:r w:rsidR="001246E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the Fund #9 is a model of a small-cap and value stock, which </w:t>
      </w:r>
      <w:proofErr w:type="gramStart"/>
      <w:r w:rsidR="001246EE" w:rsidRPr="00A81902">
        <w:rPr>
          <w:rFonts w:ascii="Times New Roman" w:eastAsia="TimesNewRomanPSMT" w:hAnsi="Times New Roman" w:cs="Times New Roman"/>
          <w:sz w:val="24"/>
          <w:szCs w:val="24"/>
        </w:rPr>
        <w:t>is characterized</w:t>
      </w:r>
      <w:proofErr w:type="gramEnd"/>
      <w:r w:rsidR="001246E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by a</w:t>
      </w:r>
      <w:r w:rsidR="00A63EA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downward biasness in a 3FM regression assessment. </w:t>
      </w:r>
    </w:p>
    <w:p w:rsidR="00C249D7" w:rsidRPr="00A81902" w:rsidRDefault="00C249D7" w:rsidP="00C249D7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lastRenderedPageBreak/>
        <w:tab/>
        <w:t>Thirdly, the Market Efficiency Hypothesis is another reason that explains the differences in the Alpha Measure obtained in a single factor CAPM regression vis-à-vis a 3-factor model analysis. From a strong market efficiency point of view, the Fund #</w:t>
      </w:r>
      <w:r w:rsidR="006552C9" w:rsidRPr="00A81902">
        <w:rPr>
          <w:rFonts w:ascii="Times New Roman" w:eastAsia="TimesNewRomanPSMT" w:hAnsi="Times New Roman" w:cs="Times New Roman"/>
          <w:sz w:val="24"/>
          <w:szCs w:val="24"/>
        </w:rPr>
        <w:t>9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involves high cost of capital that results in distress and thus subjects the security to excess risks. The 3-FM captures the excess risks that the Fund </w:t>
      </w:r>
      <w:r w:rsidR="006C021E" w:rsidRPr="00A81902">
        <w:rPr>
          <w:rFonts w:ascii="Times New Roman" w:eastAsia="TimesNewRomanPSMT" w:hAnsi="Times New Roman" w:cs="Times New Roman"/>
          <w:sz w:val="24"/>
          <w:szCs w:val="24"/>
        </w:rPr>
        <w:t>#9 faces because of the low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alpha measures because it outperformed its benchmark by </w:t>
      </w:r>
      <w:r w:rsidR="006C021E" w:rsidRPr="00A81902">
        <w:rPr>
          <w:rFonts w:ascii="Times New Roman" w:eastAsia="TimesNewRomanPSMT" w:hAnsi="Times New Roman" w:cs="Times New Roman"/>
          <w:sz w:val="24"/>
          <w:szCs w:val="24"/>
        </w:rPr>
        <w:t>only 0.7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%. On the other hand, the results of a single factor CAPM regression exhibit the market inefficiency purview </w:t>
      </w:r>
      <w:r w:rsidR="00531A09" w:rsidRPr="00A81902">
        <w:rPr>
          <w:rFonts w:ascii="Times New Roman" w:eastAsia="TimesNewRomanPSMT" w:hAnsi="Times New Roman" w:cs="Times New Roman"/>
          <w:sz w:val="24"/>
          <w:szCs w:val="24"/>
        </w:rPr>
        <w:t>because the high Alpha Measure of 1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531A09" w:rsidRPr="00A81902">
        <w:rPr>
          <w:rFonts w:ascii="Times New Roman" w:eastAsia="TimesNewRomanPSMT" w:hAnsi="Times New Roman" w:cs="Times New Roman"/>
          <w:sz w:val="24"/>
          <w:szCs w:val="24"/>
        </w:rPr>
        <w:t>2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0 manifests a</w:t>
      </w:r>
      <w:r w:rsidR="004E7F2D" w:rsidRPr="00A81902">
        <w:rPr>
          <w:rFonts w:ascii="Times New Roman" w:eastAsia="TimesNewRomanPSMT" w:hAnsi="Times New Roman" w:cs="Times New Roman"/>
          <w:sz w:val="24"/>
          <w:szCs w:val="24"/>
        </w:rPr>
        <w:t>n overpriced Fund #9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which causes the security </w:t>
      </w:r>
      <w:r w:rsidR="003F766B" w:rsidRPr="00A81902">
        <w:rPr>
          <w:rFonts w:ascii="Times New Roman" w:eastAsia="TimesNewRomanPSMT" w:hAnsi="Times New Roman" w:cs="Times New Roman"/>
          <w:sz w:val="24"/>
          <w:szCs w:val="24"/>
        </w:rPr>
        <w:t>to over-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perform </w:t>
      </w:r>
      <w:r w:rsidR="003F766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its benchmark by 1.20%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in the short-run period. </w:t>
      </w:r>
    </w:p>
    <w:p w:rsidR="002B174F" w:rsidRPr="00A81902" w:rsidRDefault="002B174F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A26F26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>1C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: For Fund #26, explain why there is a substantial difference between the ALPHA from the</w:t>
      </w:r>
      <w:r w:rsidR="000D25EE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CAPM and the ALPHA from the 3-Fact</w:t>
      </w:r>
      <w:r w:rsidR="00F740B1" w:rsidRPr="00A81902">
        <w:rPr>
          <w:rFonts w:ascii="Times New Roman" w:eastAsia="TimesNewRomanPSMT" w:hAnsi="Times New Roman" w:cs="Times New Roman"/>
          <w:b/>
          <w:sz w:val="24"/>
          <w:szCs w:val="24"/>
        </w:rPr>
        <w:t>or Model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(12 points)</w:t>
      </w:r>
    </w:p>
    <w:p w:rsidR="00280AC6" w:rsidRPr="00A81902" w:rsidRDefault="003A4A8E" w:rsidP="00DA7B79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Fund </w:t>
      </w:r>
      <w:r w:rsidR="00DA7B79" w:rsidRPr="00A81902">
        <w:rPr>
          <w:rFonts w:ascii="Times New Roman" w:eastAsia="TimesNewRomanPSMT" w:hAnsi="Times New Roman" w:cs="Times New Roman"/>
          <w:sz w:val="24"/>
          <w:szCs w:val="24"/>
        </w:rPr>
        <w:t>#26</w:t>
      </w:r>
      <w:r w:rsidR="005803F9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demonstrates</w:t>
      </w:r>
      <w:r w:rsidR="00DA7B79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 underperformance because the two models resulted in a negative alpha measure</w:t>
      </w:r>
      <w:r w:rsidR="005803F9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indicates the how much worse the portfolio has performed. Specifically, </w:t>
      </w:r>
      <w:r w:rsidR="003D3B99" w:rsidRPr="00A81902">
        <w:rPr>
          <w:rFonts w:ascii="Times New Roman" w:eastAsia="TimesNewRomanPSMT" w:hAnsi="Times New Roman" w:cs="Times New Roman"/>
          <w:sz w:val="24"/>
          <w:szCs w:val="24"/>
        </w:rPr>
        <w:t>a single factor CAPM regression reveals t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he </w:t>
      </w:r>
      <w:r w:rsidR="003D3B99" w:rsidRPr="00A81902">
        <w:rPr>
          <w:rFonts w:ascii="Times New Roman" w:eastAsia="TimesNewRomanPSMT" w:hAnsi="Times New Roman" w:cs="Times New Roman"/>
          <w:sz w:val="24"/>
          <w:szCs w:val="24"/>
        </w:rPr>
        <w:t xml:space="preserve">security performed worse because </w:t>
      </w:r>
      <w:r w:rsidR="00F96824" w:rsidRPr="00A81902">
        <w:rPr>
          <w:rFonts w:ascii="Times New Roman" w:eastAsia="TimesNewRomanPSMT" w:hAnsi="Times New Roman" w:cs="Times New Roman"/>
          <w:sz w:val="24"/>
          <w:szCs w:val="24"/>
        </w:rPr>
        <w:t xml:space="preserve">of the high beta </w:t>
      </w:r>
      <w:r w:rsidR="00F96824" w:rsidRPr="00A81902">
        <w:rPr>
          <w:rFonts w:ascii="Times New Roman" w:eastAsia="TimesNewRomanPSMT" w:hAnsi="Times New Roman" w:cs="Times New Roman"/>
          <w:b/>
          <w:sz w:val="24"/>
          <w:szCs w:val="24"/>
        </w:rPr>
        <w:t>0.55</w:t>
      </w:r>
      <w:r w:rsidR="00F96824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E8474D" w:rsidRPr="00A81902">
        <w:rPr>
          <w:rFonts w:ascii="Times New Roman" w:eastAsia="TimesNewRomanPSMT" w:hAnsi="Times New Roman" w:cs="Times New Roman"/>
          <w:sz w:val="24"/>
          <w:szCs w:val="24"/>
        </w:rPr>
        <w:t>The higher CAPM Beta of 0.55 implies that Fund #26</w:t>
      </w:r>
      <w:r w:rsidR="00FE097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is more volatile and experiences excess risks that results in worse performance because the security underperformance in relation to the benchmark with a margin of 1.80%. </w:t>
      </w:r>
      <w:r w:rsidR="00C80148" w:rsidRPr="00A81902">
        <w:rPr>
          <w:rFonts w:ascii="Times New Roman" w:eastAsia="TimesNewRomanPSMT" w:hAnsi="Times New Roman" w:cs="Times New Roman"/>
          <w:sz w:val="24"/>
          <w:szCs w:val="24"/>
        </w:rPr>
        <w:t>Comparatively, the re</w:t>
      </w:r>
      <w:r w:rsidR="00FF02C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sults of 3FM regression indicate an overall underperformance of the Fund #26 because of a negative Alpha Measure </w:t>
      </w:r>
      <w:r w:rsidR="00FF02C7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-0.70. </w:t>
      </w:r>
      <w:r w:rsidR="000D0D7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However, the outcomes of the 3-FM Regression deduce a relative improvement because of a smaller Beta that </w:t>
      </w:r>
      <w:r w:rsidR="00280AC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portrays the security to be stable. </w:t>
      </w:r>
    </w:p>
    <w:p w:rsidR="00D700FA" w:rsidRPr="00A81902" w:rsidRDefault="003A4A8E" w:rsidP="003A4A8E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  <w:t xml:space="preserve">The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second reason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explains a higher Alpha Coefficient in a 3-Factor Model Regression is the</w:t>
      </w:r>
      <w:r w:rsidR="007B44E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minimal exposure of the Fund #26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to the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factors. The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Fama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French’s Model suggests the existence of historical tendency of small-cap stocks to outperform </w:t>
      </w:r>
      <w:r w:rsidR="007B44E8" w:rsidRPr="00A81902">
        <w:rPr>
          <w:rFonts w:ascii="Times New Roman" w:eastAsia="TimesNewRomanPSMT" w:hAnsi="Times New Roman" w:cs="Times New Roman"/>
          <w:sz w:val="24"/>
          <w:szCs w:val="24"/>
        </w:rPr>
        <w:t>large-cap securities and value-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stocks performing better than growth-based assets. However, the Fund #</w:t>
      </w:r>
      <w:r w:rsidR="007B44E8" w:rsidRPr="00A81902">
        <w:rPr>
          <w:rFonts w:ascii="Times New Roman" w:eastAsia="TimesNewRomanPSMT" w:hAnsi="Times New Roman" w:cs="Times New Roman"/>
          <w:sz w:val="24"/>
          <w:szCs w:val="24"/>
        </w:rPr>
        <w:t>26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reveals negative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Coefficient of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-0.01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and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-0.13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re</w:t>
      </w:r>
      <w:r w:rsidR="00407260" w:rsidRPr="00A81902">
        <w:rPr>
          <w:rFonts w:ascii="Times New Roman" w:eastAsia="TimesNewRomanPSMT" w:hAnsi="Times New Roman" w:cs="Times New Roman"/>
          <w:sz w:val="24"/>
          <w:szCs w:val="24"/>
        </w:rPr>
        <w:t>spectively</w:t>
      </w:r>
      <w:r w:rsidR="0059111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which implies that Fund #26 </w:t>
      </w:r>
      <w:proofErr w:type="gramStart"/>
      <w:r w:rsidR="00591115" w:rsidRPr="00A81902">
        <w:rPr>
          <w:rFonts w:ascii="Times New Roman" w:eastAsia="TimesNewRomanPSMT" w:hAnsi="Times New Roman" w:cs="Times New Roman"/>
          <w:sz w:val="24"/>
          <w:szCs w:val="24"/>
        </w:rPr>
        <w:t>was not exposed</w:t>
      </w:r>
      <w:proofErr w:type="gramEnd"/>
      <w:r w:rsidR="0059111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to excess risks</w:t>
      </w:r>
      <w:r w:rsidR="0040726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Therefore, </w:t>
      </w:r>
      <w:r w:rsidR="0078146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contrary to the results of a single CAPM regression, </w:t>
      </w:r>
      <w:r w:rsidR="00407260" w:rsidRPr="00A81902">
        <w:rPr>
          <w:rFonts w:ascii="Times New Roman" w:eastAsia="TimesNewRomanPSMT" w:hAnsi="Times New Roman" w:cs="Times New Roman"/>
          <w:sz w:val="24"/>
          <w:szCs w:val="24"/>
        </w:rPr>
        <w:t>the</w:t>
      </w:r>
      <w:r w:rsidR="0078146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Fund #26 marg</w:t>
      </w:r>
      <w:r w:rsidR="00901BB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inally performed better because it </w:t>
      </w:r>
      <w:r w:rsidR="00D00A0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misses the return of the benchmark proxy with a margin of 0.70%. </w:t>
      </w:r>
      <w:r w:rsidR="00901BB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40726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3A4A8E" w:rsidRPr="00A81902" w:rsidRDefault="003A4A8E" w:rsidP="00924045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>Thirdly, the Market Efficiency Hypothesis is another reason that explains the differences in the Alpha Measure obtained in a single factor CAPM regression vis-à-vis a 3-factor model analysis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-57474580"/>
          <w:citation/>
        </w:sdtPr>
        <w:sdtContent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Pat12 \l 1033 </w:instrText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447738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447738" w:rsidRPr="00447738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(Patil, 2012)</w:t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Pr="00A81902">
        <w:rPr>
          <w:rFonts w:ascii="Times New Roman" w:eastAsia="TimesNewRomanPSMT" w:hAnsi="Times New Roman" w:cs="Times New Roman"/>
          <w:sz w:val="24"/>
          <w:szCs w:val="24"/>
        </w:rPr>
        <w:t>. From a strong market efficiency point of view, the Fund #</w:t>
      </w:r>
      <w:r w:rsidR="00D700FA" w:rsidRPr="00A81902">
        <w:rPr>
          <w:rFonts w:ascii="Times New Roman" w:eastAsia="TimesNewRomanPSMT" w:hAnsi="Times New Roman" w:cs="Times New Roman"/>
          <w:sz w:val="24"/>
          <w:szCs w:val="24"/>
        </w:rPr>
        <w:t>26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demonstrates low exposure to risks. The 3-FM captures the minimal risks exposure of the fund #</w:t>
      </w:r>
      <w:r w:rsidR="00CA1C4F" w:rsidRPr="00A81902">
        <w:rPr>
          <w:rFonts w:ascii="Times New Roman" w:eastAsia="TimesNewRomanPSMT" w:hAnsi="Times New Roman" w:cs="Times New Roman"/>
          <w:sz w:val="24"/>
          <w:szCs w:val="24"/>
        </w:rPr>
        <w:t>26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because of the high alpha measur</w:t>
      </w:r>
      <w:r w:rsidR="00CA1C4F" w:rsidRPr="00A81902">
        <w:rPr>
          <w:rFonts w:ascii="Times New Roman" w:eastAsia="TimesNewRomanPSMT" w:hAnsi="Times New Roman" w:cs="Times New Roman"/>
          <w:sz w:val="24"/>
          <w:szCs w:val="24"/>
        </w:rPr>
        <w:t>es, which is responsible for 0.7% under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performance compared to the benchmark. On the other hand, the results of a single factor CAPM regression exhibit the market inefficiency purview because the low Alpha Measure of </w:t>
      </w:r>
      <w:r w:rsidR="00CA1C4F" w:rsidRPr="00A81902">
        <w:rPr>
          <w:rFonts w:ascii="Times New Roman" w:eastAsia="TimesNewRomanPSMT" w:hAnsi="Times New Roman" w:cs="Times New Roman"/>
          <w:b/>
          <w:sz w:val="24"/>
          <w:szCs w:val="24"/>
        </w:rPr>
        <w:t>-0</w:t>
      </w:r>
      <w:r w:rsidR="00B00EF7" w:rsidRPr="00A81902">
        <w:rPr>
          <w:rFonts w:ascii="Times New Roman" w:eastAsia="TimesNewRomanPSMT" w:hAnsi="Times New Roman" w:cs="Times New Roman"/>
          <w:b/>
          <w:sz w:val="24"/>
          <w:szCs w:val="24"/>
        </w:rPr>
        <w:t>.8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manifests a passive portfolio manag</w:t>
      </w:r>
      <w:r w:rsidR="00EA0A4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ement because the security has a significant deficit to match the </w:t>
      </w:r>
      <w:r w:rsidR="0092404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performance of its proxy portfolio. </w:t>
      </w:r>
    </w:p>
    <w:p w:rsidR="00924045" w:rsidRPr="00A81902" w:rsidRDefault="00924045" w:rsidP="00924045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</w:p>
    <w:p w:rsidR="00A26F26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1D: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For Fund #27, explain why there is a substantial difference between the ALPHA from the</w:t>
      </w:r>
      <w:r w:rsidR="000D25EE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CAPM and the ALPHA from the 3-Factor Model (12 points)</w:t>
      </w:r>
    </w:p>
    <w:p w:rsidR="009E294F" w:rsidRPr="00A81902" w:rsidRDefault="002C5857" w:rsidP="009E294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outcomes of the two 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>regression</w:t>
      </w:r>
      <w:r w:rsidR="00720DD8" w:rsidRPr="00A81902">
        <w:rPr>
          <w:rFonts w:ascii="Times New Roman" w:eastAsia="TimesNewRomanPSMT" w:hAnsi="Times New Roman" w:cs="Times New Roman"/>
          <w:sz w:val="24"/>
          <w:szCs w:val="24"/>
        </w:rPr>
        <w:t>s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assessment </w:t>
      </w:r>
      <w:r w:rsidR="00720DD8" w:rsidRPr="00A81902">
        <w:rPr>
          <w:rFonts w:ascii="Times New Roman" w:eastAsia="TimesNewRomanPSMT" w:hAnsi="Times New Roman" w:cs="Times New Roman"/>
          <w:sz w:val="24"/>
          <w:szCs w:val="24"/>
        </w:rPr>
        <w:t>indicate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>Fund #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>27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has </w:t>
      </w:r>
      <w:r w:rsidR="00720DD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minimal Alpha Measure. The fund recorded a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zero (0)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20DD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CAPM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Alpha Measure </w:t>
      </w:r>
      <w:r w:rsidR="00720DD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and </w:t>
      </w:r>
      <w:r w:rsidR="00722E87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-0.90 </w:t>
      </w:r>
      <w:r w:rsidR="00722E87" w:rsidRPr="00A81902">
        <w:rPr>
          <w:rFonts w:ascii="Times New Roman" w:eastAsia="TimesNewRomanPSMT" w:hAnsi="Times New Roman" w:cs="Times New Roman"/>
          <w:sz w:val="24"/>
          <w:szCs w:val="24"/>
        </w:rPr>
        <w:t>3-FM Alpha Measure</w:t>
      </w:r>
      <w:r w:rsidR="00D3512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First, the two models of regression yield different alpha coefficient because the single factor </w:t>
      </w:r>
      <w:r w:rsidR="00D3512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CAPM regression portrays Fund #27 relatively stable 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because of a minimal beta coefficient of </w:t>
      </w:r>
      <w:r w:rsidR="00936244" w:rsidRPr="00A81902">
        <w:rPr>
          <w:rFonts w:ascii="Times New Roman" w:eastAsia="TimesNewRomanPSMT" w:hAnsi="Times New Roman" w:cs="Times New Roman"/>
          <w:b/>
          <w:sz w:val="24"/>
          <w:szCs w:val="24"/>
        </w:rPr>
        <w:t>0.41</w:t>
      </w:r>
      <w:r w:rsidR="009E294F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. 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>Consequently, the Fund #</w:t>
      </w:r>
      <w:r w:rsidR="00936244" w:rsidRPr="00A81902">
        <w:rPr>
          <w:rFonts w:ascii="Times New Roman" w:eastAsia="TimesNewRomanPSMT" w:hAnsi="Times New Roman" w:cs="Times New Roman"/>
          <w:sz w:val="24"/>
          <w:szCs w:val="24"/>
        </w:rPr>
        <w:t>27</w:t>
      </w:r>
      <w:r w:rsidR="009E294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was able to </w:t>
      </w:r>
      <w:r w:rsidR="00936244" w:rsidRPr="00A81902">
        <w:rPr>
          <w:rFonts w:ascii="Times New Roman" w:eastAsia="TimesNewRomanPSMT" w:hAnsi="Times New Roman" w:cs="Times New Roman"/>
          <w:sz w:val="24"/>
          <w:szCs w:val="24"/>
        </w:rPr>
        <w:t xml:space="preserve">‘break-even’ in terms of its </w:t>
      </w:r>
      <w:r w:rsidR="00936244" w:rsidRPr="00A81902">
        <w:rPr>
          <w:rFonts w:ascii="Times New Roman" w:eastAsia="TimesNewRomanPSMT" w:hAnsi="Times New Roman" w:cs="Times New Roman"/>
          <w:sz w:val="24"/>
          <w:szCs w:val="24"/>
        </w:rPr>
        <w:lastRenderedPageBreak/>
        <w:t>performance</w:t>
      </w:r>
      <w:r w:rsidR="00780DB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because it achieved similar outcomes as the benchmarked proxy portfolio. The Alpha Measure </w:t>
      </w:r>
      <w:r w:rsidR="00780DBF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0.0 </w:t>
      </w:r>
      <w:proofErr w:type="gramStart"/>
      <w:r w:rsidR="00E85F82" w:rsidRPr="00A81902">
        <w:rPr>
          <w:rFonts w:ascii="Times New Roman" w:eastAsia="TimesNewRomanPSMT" w:hAnsi="Times New Roman" w:cs="Times New Roman"/>
          <w:sz w:val="24"/>
          <w:szCs w:val="24"/>
        </w:rPr>
        <w:t>can be deduced</w:t>
      </w:r>
      <w:proofErr w:type="gramEnd"/>
      <w:r w:rsidR="00E85F8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both the Fund #27 and the benchmark yiel</w:t>
      </w:r>
      <w:r w:rsidR="00891BC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d similar returns in the market. However, using the 3-Factor Model Analysis, Fund #27 </w:t>
      </w:r>
      <w:proofErr w:type="gramStart"/>
      <w:r w:rsidR="00891BC3" w:rsidRPr="00A81902">
        <w:rPr>
          <w:rFonts w:ascii="Times New Roman" w:eastAsia="TimesNewRomanPSMT" w:hAnsi="Times New Roman" w:cs="Times New Roman"/>
          <w:sz w:val="24"/>
          <w:szCs w:val="24"/>
        </w:rPr>
        <w:t>is considered</w:t>
      </w:r>
      <w:proofErr w:type="gramEnd"/>
      <w:r w:rsidR="00891BC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to</w:t>
      </w:r>
      <w:r w:rsidR="00E8065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be relatively volatility because of the Beta coefficient of </w:t>
      </w:r>
      <w:r w:rsidR="00E80650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0.44. </w:t>
      </w:r>
      <w:r w:rsidR="00E8065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Therefore, the performance of the security </w:t>
      </w:r>
      <w:r w:rsidR="003E25D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performed poorly than the benchmark because of the deficit margin of 0.90%. </w:t>
      </w:r>
    </w:p>
    <w:p w:rsidR="009E294F" w:rsidRPr="00A81902" w:rsidRDefault="009E294F" w:rsidP="009E294F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  <w:t xml:space="preserve">Secondly, </w:t>
      </w:r>
      <w:r w:rsidR="0048053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3FM regression poses a smaller Alpha Measure than CAPM </w:t>
      </w:r>
      <w:r w:rsidR="000411AD" w:rsidRPr="00A81902">
        <w:rPr>
          <w:rFonts w:ascii="Times New Roman" w:eastAsia="TimesNewRomanPSMT" w:hAnsi="Times New Roman" w:cs="Times New Roman"/>
          <w:sz w:val="24"/>
          <w:szCs w:val="24"/>
        </w:rPr>
        <w:t>Regression because of the exposure to other market factors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996916587"/>
          <w:citation/>
        </w:sdtPr>
        <w:sdtContent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Bri15 \l 1033 </w:instrText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447738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447738" w:rsidRPr="00447738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(Brightman, 2015)</w:t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0411A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3E25D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fund portrays a significant exposure to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evident by a coefficient of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0.15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Coefficient of </w:t>
      </w:r>
      <w:r w:rsidR="00D7514B" w:rsidRPr="00A81902">
        <w:rPr>
          <w:rFonts w:ascii="Times New Roman" w:eastAsia="TimesNewRomanPSMT" w:hAnsi="Times New Roman" w:cs="Times New Roman"/>
          <w:b/>
          <w:sz w:val="24"/>
          <w:szCs w:val="24"/>
        </w:rPr>
        <w:t>0.13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.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Evidently,</w:t>
      </w:r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</w:t>
      </w:r>
      <w:proofErr w:type="spellStart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D7514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Loadings imply</w:t>
      </w:r>
      <w:r w:rsidR="000411A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the Fund #27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is a model of a small-cap and value stock, which </w:t>
      </w:r>
      <w:proofErr w:type="gramStart"/>
      <w:r w:rsidRPr="00A81902">
        <w:rPr>
          <w:rFonts w:ascii="Times New Roman" w:eastAsia="TimesNewRomanPSMT" w:hAnsi="Times New Roman" w:cs="Times New Roman"/>
          <w:sz w:val="24"/>
          <w:szCs w:val="24"/>
        </w:rPr>
        <w:t>is characterized</w:t>
      </w:r>
      <w:proofErr w:type="gramEnd"/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by a downward biasness in a 3FM regression assessment. </w:t>
      </w:r>
      <w:r w:rsidR="00B73A5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Therefore, the excess risks that Fund #27 faces contributes toward the failure to match or surpass the performance of its proxy portfolio. </w:t>
      </w:r>
    </w:p>
    <w:p w:rsidR="009E294F" w:rsidRPr="00A81902" w:rsidRDefault="009E294F" w:rsidP="009E294F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  <w:t>Thirdly, the Market Efficiency Hypothesis is another reason that explains the differences in the Alpha Measure obtained in a single factor CAPM regression vis-à-vis a 3-factor model analysis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-1557935439"/>
          <w:citation/>
        </w:sdtPr>
        <w:sdtContent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Pat12 \l 1033 </w:instrText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447738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447738" w:rsidRPr="00447738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(Patil, 2012)</w:t>
          </w:r>
          <w:r w:rsidR="00447738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Pr="00A81902">
        <w:rPr>
          <w:rFonts w:ascii="Times New Roman" w:eastAsia="TimesNewRomanPSMT" w:hAnsi="Times New Roman" w:cs="Times New Roman"/>
          <w:sz w:val="24"/>
          <w:szCs w:val="24"/>
        </w:rPr>
        <w:t>. From a strong mar</w:t>
      </w:r>
      <w:r w:rsidR="00B6071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ket efficiency point of view,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Fund #</w:t>
      </w:r>
      <w:r w:rsidR="00B60718" w:rsidRPr="00A81902">
        <w:rPr>
          <w:rFonts w:ascii="Times New Roman" w:eastAsia="TimesNewRomanPSMT" w:hAnsi="Times New Roman" w:cs="Times New Roman"/>
          <w:sz w:val="24"/>
          <w:szCs w:val="24"/>
        </w:rPr>
        <w:t>27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involves high cost of capital that results in distress and thus subjects the security to excess risks. The 3-FM captures</w:t>
      </w:r>
      <w:r w:rsidR="00B6071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excess risks because of a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low</w:t>
      </w:r>
      <w:r w:rsidR="001B4A3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alpha measures, which causes the security to under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perform</w:t>
      </w:r>
      <w:r w:rsidR="00B62EF0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compared to the benchmark</w:t>
      </w:r>
      <w:r w:rsidR="00203046" w:rsidRPr="00A81902">
        <w:rPr>
          <w:rFonts w:ascii="Times New Roman" w:eastAsia="TimesNewRomanPSMT" w:hAnsi="Times New Roman" w:cs="Times New Roman"/>
          <w:sz w:val="24"/>
          <w:szCs w:val="24"/>
        </w:rPr>
        <w:t>.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A05A08" w:rsidRPr="00A81902" w:rsidRDefault="00A05A08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A26F26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1E: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For Fund #31, explain why there is a substantial difference between the ALPHA f</w:t>
      </w:r>
      <w:r w:rsidR="000D25EE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rom the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CAPM and the ALPHA from the 3-Factor Model (12 points)</w:t>
      </w:r>
    </w:p>
    <w:p w:rsidR="00203046" w:rsidRPr="00A81902" w:rsidRDefault="00203046" w:rsidP="0020304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Fund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#31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demonstrates</w:t>
      </w:r>
      <w:r w:rsidR="00C3572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 over-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performance because the </w:t>
      </w:r>
      <w:r w:rsidR="00C3572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two models resulted in positive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alpha measure</w:t>
      </w:r>
      <w:r w:rsidR="00C35721" w:rsidRPr="00A81902">
        <w:rPr>
          <w:rFonts w:ascii="Times New Roman" w:eastAsia="TimesNewRomanPSMT" w:hAnsi="Times New Roman" w:cs="Times New Roman"/>
          <w:sz w:val="24"/>
          <w:szCs w:val="24"/>
        </w:rPr>
        <w:t>s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indic</w:t>
      </w:r>
      <w:r w:rsidR="00C35721" w:rsidRPr="00A81902">
        <w:rPr>
          <w:rFonts w:ascii="Times New Roman" w:eastAsia="TimesNewRomanPSMT" w:hAnsi="Times New Roman" w:cs="Times New Roman"/>
          <w:sz w:val="24"/>
          <w:szCs w:val="24"/>
        </w:rPr>
        <w:t>ates the how much better the portfolio out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performed</w:t>
      </w:r>
      <w:r w:rsidR="006B52B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its benchmark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Specifically, a single factor CAPM regression reveals the </w:t>
      </w:r>
      <w:r w:rsidR="000E1C74" w:rsidRPr="00A81902">
        <w:rPr>
          <w:rFonts w:ascii="Times New Roman" w:eastAsia="TimesNewRomanPSMT" w:hAnsi="Times New Roman" w:cs="Times New Roman"/>
          <w:sz w:val="24"/>
          <w:szCs w:val="24"/>
        </w:rPr>
        <w:t xml:space="preserve">security performed better than the proxy benchmark with a margin of </w:t>
      </w:r>
      <w:r w:rsidR="000E1C74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0.1, </w:t>
      </w:r>
      <w:r w:rsidR="000E1C74" w:rsidRPr="00A81902">
        <w:rPr>
          <w:rFonts w:ascii="Times New Roman" w:eastAsia="TimesNewRomanPSMT" w:hAnsi="Times New Roman" w:cs="Times New Roman"/>
          <w:sz w:val="24"/>
          <w:szCs w:val="24"/>
        </w:rPr>
        <w:t xml:space="preserve">which reflect the level of Alpha Coefficient </w:t>
      </w:r>
      <w:r w:rsidR="0026045A" w:rsidRPr="00A81902">
        <w:rPr>
          <w:rFonts w:ascii="Times New Roman" w:eastAsia="TimesNewRomanPSMT" w:hAnsi="Times New Roman" w:cs="Times New Roman"/>
          <w:sz w:val="24"/>
          <w:szCs w:val="24"/>
        </w:rPr>
        <w:t>for Fund #31.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26045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Similarly, the CAPM Regression portrays the security </w:t>
      </w:r>
      <w:r w:rsidR="0013476A" w:rsidRPr="00A81902">
        <w:rPr>
          <w:rFonts w:ascii="Times New Roman" w:eastAsia="TimesNewRomanPSMT" w:hAnsi="Times New Roman" w:cs="Times New Roman"/>
          <w:sz w:val="24"/>
          <w:szCs w:val="24"/>
        </w:rPr>
        <w:t>to be relatively volatile because of a high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CAPM Beta of 0.</w:t>
      </w:r>
      <w:r w:rsidR="0013476A" w:rsidRPr="00A81902">
        <w:rPr>
          <w:rFonts w:ascii="Times New Roman" w:eastAsia="TimesNewRomanPSMT" w:hAnsi="Times New Roman" w:cs="Times New Roman"/>
          <w:sz w:val="24"/>
          <w:szCs w:val="24"/>
        </w:rPr>
        <w:t xml:space="preserve">38.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Comparatively, the results of 3FM regression indicate</w:t>
      </w:r>
      <w:r w:rsidR="00120FC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 high Alpha Measure for the fund because it outperformed the benchmark with by a margin of 1%. </w:t>
      </w:r>
      <w:proofErr w:type="gramStart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>not</w:t>
      </w:r>
      <w:proofErr w:type="gramEnd"/>
    </w:p>
    <w:p w:rsidR="00203046" w:rsidRPr="00A81902" w:rsidRDefault="00203046" w:rsidP="00203046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  <w:t xml:space="preserve">The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second reason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that explains a higher Alpha Coefficient in a 3-Factor Model Regression is the minimal exposure of the Fund #</w:t>
      </w:r>
      <w:r w:rsidR="002F3FCB" w:rsidRPr="00A81902">
        <w:rPr>
          <w:rFonts w:ascii="Times New Roman" w:eastAsia="TimesNewRomanPSMT" w:hAnsi="Times New Roman" w:cs="Times New Roman"/>
          <w:sz w:val="24"/>
          <w:szCs w:val="24"/>
        </w:rPr>
        <w:t>31</w:t>
      </w:r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to the </w:t>
      </w:r>
      <w:proofErr w:type="spellStart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factors. Notably, the model exposes the security to minimal </w:t>
      </w:r>
      <w:proofErr w:type="spellStart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E92B5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Factor Loadings, which eliminates </w:t>
      </w:r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distresses attributes. The negative </w:t>
      </w:r>
      <w:proofErr w:type="spellStart"/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637CEF" w:rsidRPr="00A81902">
        <w:rPr>
          <w:rFonts w:ascii="Times New Roman" w:eastAsia="TimesNewRomanPSMT" w:hAnsi="Times New Roman" w:cs="Times New Roman"/>
          <w:b/>
          <w:sz w:val="24"/>
          <w:szCs w:val="24"/>
        </w:rPr>
        <w:t>-0.13)</w:t>
      </w:r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a</w:t>
      </w:r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nd </w:t>
      </w:r>
      <w:proofErr w:type="spellStart"/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346446" w:rsidRPr="00A81902">
        <w:rPr>
          <w:rFonts w:ascii="Times New Roman" w:eastAsia="TimesNewRomanPSMT" w:hAnsi="Times New Roman" w:cs="Times New Roman"/>
          <w:b/>
          <w:sz w:val="24"/>
          <w:szCs w:val="24"/>
        </w:rPr>
        <w:t>-0.12</w:t>
      </w:r>
      <w:r w:rsidR="00637CEF" w:rsidRPr="00A81902">
        <w:rPr>
          <w:rFonts w:ascii="Times New Roman" w:eastAsia="TimesNewRomanPSMT" w:hAnsi="Times New Roman" w:cs="Times New Roman"/>
          <w:sz w:val="24"/>
          <w:szCs w:val="24"/>
        </w:rPr>
        <w:t>)</w:t>
      </w:r>
      <w:r w:rsidR="0034644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depict Fund </w:t>
      </w:r>
      <w:r w:rsidR="003E5704" w:rsidRPr="00A81902">
        <w:rPr>
          <w:rFonts w:ascii="Times New Roman" w:eastAsia="TimesNewRomanPSMT" w:hAnsi="Times New Roman" w:cs="Times New Roman"/>
          <w:sz w:val="24"/>
          <w:szCs w:val="24"/>
        </w:rPr>
        <w:t>#31 minimal distresses, which fac</w:t>
      </w:r>
      <w:r w:rsidR="00DD363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ilitate the fund to outperform its benchmark. </w:t>
      </w:r>
    </w:p>
    <w:p w:rsidR="00203046" w:rsidRPr="00A81902" w:rsidRDefault="00203046" w:rsidP="0020304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>Thirdly, the Market Efficiency Hypothesis is another reason that explains the differences in the Alpha Measure obtained in a single factor CAPM regression vis-à-vis a 3-factor model analysis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270216773"/>
          <w:citation/>
        </w:sdtPr>
        <w:sdtContent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Pat12 \l 1033 </w:instrText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8B2B9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8B2B9B" w:rsidRPr="008B2B9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(Patil, 2012)</w:t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Pr="00A81902">
        <w:rPr>
          <w:rFonts w:ascii="Times New Roman" w:eastAsia="TimesNewRomanPSMT" w:hAnsi="Times New Roman" w:cs="Times New Roman"/>
          <w:sz w:val="24"/>
          <w:szCs w:val="24"/>
        </w:rPr>
        <w:t>. From a strong marke</w:t>
      </w:r>
      <w:r w:rsidR="002F3FC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 efficiency point of view,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Fund #</w:t>
      </w:r>
      <w:r w:rsidR="002F3FCB" w:rsidRPr="00A81902">
        <w:rPr>
          <w:rFonts w:ascii="Times New Roman" w:eastAsia="TimesNewRomanPSMT" w:hAnsi="Times New Roman" w:cs="Times New Roman"/>
          <w:sz w:val="24"/>
          <w:szCs w:val="24"/>
        </w:rPr>
        <w:t xml:space="preserve">31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demonstrates low exposure to risks. The 3-FM captures the mini</w:t>
      </w:r>
      <w:r w:rsidR="002F3FCB" w:rsidRPr="00A81902">
        <w:rPr>
          <w:rFonts w:ascii="Times New Roman" w:eastAsia="TimesNewRomanPSMT" w:hAnsi="Times New Roman" w:cs="Times New Roman"/>
          <w:sz w:val="24"/>
          <w:szCs w:val="24"/>
        </w:rPr>
        <w:t>mal risks exposure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because of the high alpha measures, which is responsible for </w:t>
      </w:r>
      <w:r w:rsidR="002F3FCB" w:rsidRPr="00A81902">
        <w:rPr>
          <w:rFonts w:ascii="Times New Roman" w:eastAsia="TimesNewRomanPSMT" w:hAnsi="Times New Roman" w:cs="Times New Roman"/>
          <w:sz w:val="24"/>
          <w:szCs w:val="24"/>
        </w:rPr>
        <w:t>1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% </w:t>
      </w:r>
      <w:r w:rsidR="003A64F5" w:rsidRPr="00A81902">
        <w:rPr>
          <w:rFonts w:ascii="Times New Roman" w:eastAsia="TimesNewRomanPSMT" w:hAnsi="Times New Roman" w:cs="Times New Roman"/>
          <w:sz w:val="24"/>
          <w:szCs w:val="24"/>
        </w:rPr>
        <w:t>ove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r</w:t>
      </w:r>
      <w:r w:rsidR="003A64F5" w:rsidRPr="00A81902">
        <w:rPr>
          <w:rFonts w:ascii="Times New Roman" w:eastAsia="TimesNewRomanPSMT" w:hAnsi="Times New Roman" w:cs="Times New Roman"/>
          <w:sz w:val="24"/>
          <w:szCs w:val="24"/>
        </w:rPr>
        <w:t>-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performance compared to the benchmark. On the other hand, the results of a single factor CAPM regression exhibit the market inefficiency because the low Alpha Measure of </w:t>
      </w:r>
      <w:r w:rsidR="00704CAC" w:rsidRPr="00A81902">
        <w:rPr>
          <w:rFonts w:ascii="Times New Roman" w:eastAsia="TimesNewRomanPSMT" w:hAnsi="Times New Roman" w:cs="Times New Roman"/>
          <w:b/>
          <w:sz w:val="24"/>
          <w:szCs w:val="24"/>
        </w:rPr>
        <w:t>0.1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manifests a passive portfolio management because the security </w:t>
      </w:r>
      <w:r w:rsidR="00704CA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recorded a minimal positive performance </w:t>
      </w:r>
      <w:r w:rsidR="000967B6" w:rsidRPr="00A81902">
        <w:rPr>
          <w:rFonts w:ascii="Times New Roman" w:eastAsia="TimesNewRomanPSMT" w:hAnsi="Times New Roman" w:cs="Times New Roman"/>
          <w:sz w:val="24"/>
          <w:szCs w:val="24"/>
        </w:rPr>
        <w:t>in relation to the benchmark performance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A05A08" w:rsidRPr="00A81902" w:rsidRDefault="00A05A08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A26F26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1F: For Fund #50, explain why there is a substantial differ</w:t>
      </w:r>
      <w:r w:rsidR="000D25EE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ence between the ALPHA from the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CAPM and the ALPHA from the 3-Factor Model (12 points)</w:t>
      </w:r>
    </w:p>
    <w:p w:rsidR="0034334C" w:rsidRPr="00A81902" w:rsidRDefault="002D2B63" w:rsidP="00502F3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>The outcomes of both linear r</w:t>
      </w:r>
      <w:r w:rsidR="008329C6" w:rsidRPr="00A81902">
        <w:rPr>
          <w:rFonts w:ascii="Times New Roman" w:eastAsia="TimesNewRomanPSMT" w:hAnsi="Times New Roman" w:cs="Times New Roman"/>
          <w:sz w:val="24"/>
          <w:szCs w:val="24"/>
        </w:rPr>
        <w:t>egression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s demonstrate</w:t>
      </w:r>
      <w:r w:rsidR="008329C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Fund #50 as the worst performing 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security</w:t>
      </w:r>
      <w:r w:rsidR="008329C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because of the low alpha measures and high CAPM Beta. </w:t>
      </w:r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</w:t>
      </w:r>
      <w:r w:rsidR="00D424F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CAPM Regression </w:t>
      </w:r>
      <w:r w:rsidR="00D424FC" w:rsidRPr="00A81902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yielded a minimal alpha measure of </w:t>
      </w:r>
      <w:r w:rsidR="00D424FC" w:rsidRPr="00A81902">
        <w:rPr>
          <w:rFonts w:ascii="Times New Roman" w:eastAsia="TimesNewRomanPSMT" w:hAnsi="Times New Roman" w:cs="Times New Roman"/>
          <w:b/>
          <w:sz w:val="24"/>
          <w:szCs w:val="24"/>
        </w:rPr>
        <w:t>-2.1</w:t>
      </w:r>
      <w:r w:rsidR="00D424F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3C46B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and </w:t>
      </w:r>
      <w:r w:rsidR="00D424F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high beta coefficient </w:t>
      </w:r>
      <w:r w:rsidR="003C46B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of </w:t>
      </w:r>
      <w:r w:rsidR="003C46B8" w:rsidRPr="00A81902">
        <w:rPr>
          <w:rFonts w:ascii="Times New Roman" w:eastAsia="TimesNewRomanPSMT" w:hAnsi="Times New Roman" w:cs="Times New Roman"/>
          <w:b/>
          <w:sz w:val="24"/>
          <w:szCs w:val="24"/>
        </w:rPr>
        <w:t>0.66.</w:t>
      </w:r>
      <w:r w:rsidR="003C46B8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 security that has a high beta margin indicates significant market volatility that exposes a portfolio to </w:t>
      </w:r>
      <w:r w:rsidR="002C75F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numerous risks that warrant commensurate returns. However, CAPM result reveals Fund #50 failed to generate adequate returns because a negative alpha measure of </w:t>
      </w:r>
      <w:r w:rsidR="002C75FD" w:rsidRPr="00A81902">
        <w:rPr>
          <w:rFonts w:ascii="Times New Roman" w:eastAsia="TimesNewRomanPSMT" w:hAnsi="Times New Roman" w:cs="Times New Roman"/>
          <w:b/>
          <w:sz w:val="24"/>
          <w:szCs w:val="24"/>
        </w:rPr>
        <w:t>-2.1</w:t>
      </w:r>
      <w:r w:rsidR="002C75FD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reveals the security failed to surpass the current performance of the </w:t>
      </w:r>
      <w:r w:rsidR="00CF25E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benchmarked portfolio because the excess risks. Conversely, the 3-Factor Model Analysis </w:t>
      </w:r>
      <w:r w:rsidR="00E6220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reveals a relatively low alpha measure of </w:t>
      </w:r>
      <w:r w:rsidR="00E62207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-3.1 </w:t>
      </w:r>
      <w:r w:rsidR="00E6220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because the security faces additional risks exposures that include </w:t>
      </w:r>
      <w:proofErr w:type="spellStart"/>
      <w:r w:rsidR="00E62207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E6220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E62207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E6220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Loadings. </w:t>
      </w:r>
      <w:r w:rsidR="0090374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Fund #50 recorded </w:t>
      </w:r>
      <w:proofErr w:type="spellStart"/>
      <w:r w:rsidR="00903746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90374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 of </w:t>
      </w:r>
      <w:r w:rsidR="00903746" w:rsidRPr="00A81902">
        <w:rPr>
          <w:rFonts w:ascii="Times New Roman" w:eastAsia="TimesNewRomanPSMT" w:hAnsi="Times New Roman" w:cs="Times New Roman"/>
          <w:b/>
          <w:sz w:val="24"/>
          <w:szCs w:val="24"/>
        </w:rPr>
        <w:t>0.20</w:t>
      </w:r>
      <w:r w:rsidR="0090374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903746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90374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 of </w:t>
      </w:r>
      <w:r w:rsidR="00903746" w:rsidRPr="00A81902">
        <w:rPr>
          <w:rFonts w:ascii="Times New Roman" w:eastAsia="TimesNewRomanPSMT" w:hAnsi="Times New Roman" w:cs="Times New Roman"/>
          <w:b/>
          <w:sz w:val="24"/>
          <w:szCs w:val="24"/>
        </w:rPr>
        <w:t>0.13</w:t>
      </w:r>
      <w:r w:rsidR="00903746" w:rsidRPr="00A81902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447C62" w:rsidRPr="00A81902">
        <w:rPr>
          <w:rFonts w:ascii="Times New Roman" w:eastAsia="TimesNewRomanPSMT" w:hAnsi="Times New Roman" w:cs="Times New Roman"/>
          <w:sz w:val="24"/>
          <w:szCs w:val="24"/>
        </w:rPr>
        <w:t>which resulted in negative performance for the portfolio in the short run.</w:t>
      </w:r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Evidently, the </w:t>
      </w:r>
      <w:proofErr w:type="spellStart"/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Loadings imply that the Fund #</w:t>
      </w:r>
      <w:r w:rsidR="00502F3F" w:rsidRPr="00A81902">
        <w:rPr>
          <w:rFonts w:ascii="Times New Roman" w:eastAsia="TimesNewRomanPSMT" w:hAnsi="Times New Roman" w:cs="Times New Roman"/>
          <w:sz w:val="24"/>
          <w:szCs w:val="24"/>
        </w:rPr>
        <w:t>50</w:t>
      </w:r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is a model of a small-cap and value stock, which </w:t>
      </w:r>
      <w:proofErr w:type="gramStart"/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>is characterized</w:t>
      </w:r>
      <w:proofErr w:type="gramEnd"/>
      <w:r w:rsidR="0034334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by a downward biasness in a 3FM regression assessment. </w:t>
      </w:r>
    </w:p>
    <w:p w:rsidR="00A05A08" w:rsidRPr="00A81902" w:rsidRDefault="0034334C" w:rsidP="007C1689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ab/>
      </w:r>
      <w:r w:rsidR="00A26F26" w:rsidRPr="00A81902">
        <w:rPr>
          <w:rFonts w:ascii="Times New Roman" w:eastAsia="TimesNewRomanPSMT" w:hAnsi="Times New Roman" w:cs="Times New Roman"/>
          <w:sz w:val="24"/>
          <w:szCs w:val="24"/>
        </w:rPr>
        <w:t>Question 2</w:t>
      </w:r>
    </w:p>
    <w:p w:rsidR="00A26F26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Which of the fifty funds would you MOST like to i</w:t>
      </w:r>
      <w:r w:rsidR="00A05A08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nvest in going forward? </w:t>
      </w:r>
      <w:proofErr w:type="gramStart"/>
      <w:r w:rsidR="00A05A08" w:rsidRPr="00A81902">
        <w:rPr>
          <w:rFonts w:ascii="Times New Roman" w:eastAsia="TimesNewRomanPSMT" w:hAnsi="Times New Roman" w:cs="Times New Roman"/>
          <w:b/>
          <w:sz w:val="24"/>
          <w:szCs w:val="24"/>
        </w:rPr>
        <w:t>Why?</w:t>
      </w:r>
      <w:proofErr w:type="gramEnd"/>
      <w:r w:rsidR="00A05A08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(4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points)</w:t>
      </w:r>
    </w:p>
    <w:p w:rsidR="00064A44" w:rsidRPr="00A81902" w:rsidRDefault="00064A44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i/>
          <w:sz w:val="24"/>
          <w:szCs w:val="24"/>
        </w:rPr>
        <w:t xml:space="preserve">Table </w:t>
      </w:r>
      <w:r w:rsidR="00466FAD" w:rsidRPr="00A81902">
        <w:rPr>
          <w:rFonts w:ascii="Times New Roman" w:eastAsia="TimesNewRomanPSMT" w:hAnsi="Times New Roman" w:cs="Times New Roman"/>
          <w:i/>
          <w:sz w:val="24"/>
          <w:szCs w:val="24"/>
        </w:rPr>
        <w:t xml:space="preserve">1: Required </w:t>
      </w:r>
      <w:r w:rsidR="00A623E5" w:rsidRPr="00A81902">
        <w:rPr>
          <w:rFonts w:ascii="Times New Roman" w:eastAsia="TimesNewRomanPSMT" w:hAnsi="Times New Roman" w:cs="Times New Roman"/>
          <w:i/>
          <w:sz w:val="24"/>
          <w:szCs w:val="24"/>
        </w:rPr>
        <w:t xml:space="preserve">Rate of Return </w:t>
      </w:r>
      <w:proofErr w:type="gramStart"/>
      <w:r w:rsidR="00A623E5" w:rsidRPr="00A81902">
        <w:rPr>
          <w:rFonts w:ascii="Times New Roman" w:eastAsia="TimesNewRomanPSMT" w:hAnsi="Times New Roman" w:cs="Times New Roman"/>
          <w:i/>
          <w:sz w:val="24"/>
          <w:szCs w:val="24"/>
        </w:rPr>
        <w:t xml:space="preserve">using </w:t>
      </w:r>
      <w:r w:rsidRPr="00A81902">
        <w:rPr>
          <w:rFonts w:ascii="Times New Roman" w:eastAsia="TimesNewRomanPSMT" w:hAnsi="Times New Roman" w:cs="Times New Roman"/>
          <w:i/>
          <w:sz w:val="24"/>
          <w:szCs w:val="24"/>
        </w:rPr>
        <w:t xml:space="preserve"> a</w:t>
      </w:r>
      <w:proofErr w:type="gramEnd"/>
      <w:r w:rsidRPr="00A81902">
        <w:rPr>
          <w:rFonts w:ascii="Times New Roman" w:eastAsia="TimesNewRomanPSMT" w:hAnsi="Times New Roman" w:cs="Times New Roman"/>
          <w:i/>
          <w:sz w:val="24"/>
          <w:szCs w:val="24"/>
        </w:rPr>
        <w:t xml:space="preserve"> Single-factor CAPM and 3-Factor Model CAPM</w:t>
      </w:r>
    </w:p>
    <w:tbl>
      <w:tblPr>
        <w:tblStyle w:val="MediumShading1-Accent5"/>
        <w:tblW w:w="0" w:type="auto"/>
        <w:tblLook w:val="04A0" w:firstRow="1" w:lastRow="0" w:firstColumn="1" w:lastColumn="0" w:noHBand="0" w:noVBand="1"/>
      </w:tblPr>
      <w:tblGrid>
        <w:gridCol w:w="1278"/>
        <w:gridCol w:w="1440"/>
        <w:gridCol w:w="2880"/>
        <w:gridCol w:w="3978"/>
      </w:tblGrid>
      <w:tr w:rsidR="00532C8E" w:rsidRPr="00A81902" w:rsidTr="00FD67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Security </w:t>
            </w:r>
          </w:p>
        </w:tc>
        <w:tc>
          <w:tcPr>
            <w:tcW w:w="144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CAPM</w:t>
            </w:r>
          </w:p>
        </w:tc>
        <w:tc>
          <w:tcPr>
            <w:tcW w:w="288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3-Factor Model CAPM</w:t>
            </w:r>
          </w:p>
        </w:tc>
        <w:tc>
          <w:tcPr>
            <w:tcW w:w="3978" w:type="dxa"/>
          </w:tcPr>
          <w:p w:rsidR="00532C8E" w:rsidRPr="00A81902" w:rsidRDefault="00F134AB" w:rsidP="00F740B1">
            <w:pPr>
              <w:autoSpaceDE w:val="0"/>
              <w:autoSpaceDN w:val="0"/>
              <w:adjustRightInd w:val="0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Rank (using Required Returns)</w:t>
            </w:r>
          </w:p>
        </w:tc>
      </w:tr>
      <w:tr w:rsidR="00532C8E" w:rsidRPr="00A81902" w:rsidTr="00FD6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Fund #7</w:t>
            </w:r>
          </w:p>
        </w:tc>
        <w:tc>
          <w:tcPr>
            <w:tcW w:w="144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6.932</w:t>
            </w:r>
          </w:p>
        </w:tc>
        <w:tc>
          <w:tcPr>
            <w:tcW w:w="288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6.928</w:t>
            </w:r>
          </w:p>
        </w:tc>
        <w:tc>
          <w:tcPr>
            <w:tcW w:w="3978" w:type="dxa"/>
          </w:tcPr>
          <w:p w:rsidR="00532C8E" w:rsidRPr="00A81902" w:rsidRDefault="00FD67BF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3</w:t>
            </w:r>
          </w:p>
        </w:tc>
      </w:tr>
      <w:tr w:rsidR="00532C8E" w:rsidRPr="00A81902" w:rsidTr="00FD67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Fund #9</w:t>
            </w:r>
          </w:p>
        </w:tc>
        <w:tc>
          <w:tcPr>
            <w:tcW w:w="144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7.852</w:t>
            </w:r>
          </w:p>
        </w:tc>
        <w:tc>
          <w:tcPr>
            <w:tcW w:w="288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7.852</w:t>
            </w:r>
          </w:p>
        </w:tc>
        <w:tc>
          <w:tcPr>
            <w:tcW w:w="3978" w:type="dxa"/>
          </w:tcPr>
          <w:p w:rsidR="00532C8E" w:rsidRPr="00A81902" w:rsidRDefault="00FD67BF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1</w:t>
            </w:r>
          </w:p>
        </w:tc>
      </w:tr>
      <w:tr w:rsidR="00532C8E" w:rsidRPr="00A81902" w:rsidTr="00FD6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Fund #26</w:t>
            </w:r>
          </w:p>
        </w:tc>
        <w:tc>
          <w:tcPr>
            <w:tcW w:w="144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7.76</w:t>
            </w:r>
          </w:p>
        </w:tc>
        <w:tc>
          <w:tcPr>
            <w:tcW w:w="288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7.754</w:t>
            </w:r>
          </w:p>
        </w:tc>
        <w:tc>
          <w:tcPr>
            <w:tcW w:w="3978" w:type="dxa"/>
          </w:tcPr>
          <w:p w:rsidR="00532C8E" w:rsidRPr="00A81902" w:rsidRDefault="00FD67BF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2</w:t>
            </w:r>
          </w:p>
        </w:tc>
      </w:tr>
      <w:tr w:rsidR="00532C8E" w:rsidRPr="00A81902" w:rsidTr="00FD67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Fund #27</w:t>
            </w:r>
          </w:p>
        </w:tc>
        <w:tc>
          <w:tcPr>
            <w:tcW w:w="144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3.772</w:t>
            </w:r>
          </w:p>
        </w:tc>
        <w:tc>
          <w:tcPr>
            <w:tcW w:w="288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3.779</w:t>
            </w:r>
          </w:p>
        </w:tc>
        <w:tc>
          <w:tcPr>
            <w:tcW w:w="3978" w:type="dxa"/>
          </w:tcPr>
          <w:p w:rsidR="00532C8E" w:rsidRPr="00A81902" w:rsidRDefault="00FD67BF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5</w:t>
            </w:r>
          </w:p>
        </w:tc>
      </w:tr>
      <w:tr w:rsidR="00532C8E" w:rsidRPr="00A81902" w:rsidTr="00FD6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Fund #31</w:t>
            </w:r>
          </w:p>
        </w:tc>
        <w:tc>
          <w:tcPr>
            <w:tcW w:w="144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3.492</w:t>
            </w:r>
          </w:p>
        </w:tc>
        <w:tc>
          <w:tcPr>
            <w:tcW w:w="288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3.490</w:t>
            </w:r>
          </w:p>
        </w:tc>
        <w:tc>
          <w:tcPr>
            <w:tcW w:w="3978" w:type="dxa"/>
          </w:tcPr>
          <w:p w:rsidR="00532C8E" w:rsidRPr="00A81902" w:rsidRDefault="00FD67BF" w:rsidP="00F740B1">
            <w:pPr>
              <w:autoSpaceDE w:val="0"/>
              <w:autoSpaceDN w:val="0"/>
              <w:adjustRightInd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6</w:t>
            </w:r>
          </w:p>
        </w:tc>
      </w:tr>
      <w:tr w:rsidR="00532C8E" w:rsidRPr="00A81902" w:rsidTr="00FD67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Fund #50</w:t>
            </w:r>
          </w:p>
        </w:tc>
        <w:tc>
          <w:tcPr>
            <w:tcW w:w="144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6.072</w:t>
            </w:r>
          </w:p>
        </w:tc>
        <w:tc>
          <w:tcPr>
            <w:tcW w:w="2880" w:type="dxa"/>
          </w:tcPr>
          <w:p w:rsidR="00532C8E" w:rsidRPr="00A81902" w:rsidRDefault="00532C8E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6.079</w:t>
            </w:r>
          </w:p>
        </w:tc>
        <w:tc>
          <w:tcPr>
            <w:tcW w:w="3978" w:type="dxa"/>
          </w:tcPr>
          <w:p w:rsidR="00532C8E" w:rsidRPr="00A81902" w:rsidRDefault="00FD67BF" w:rsidP="00F740B1">
            <w:pPr>
              <w:autoSpaceDE w:val="0"/>
              <w:autoSpaceDN w:val="0"/>
              <w:adjustRightInd w:val="0"/>
              <w:spacing w:line="48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81902">
              <w:rPr>
                <w:rFonts w:ascii="Times New Roman" w:eastAsia="TimesNewRomanPSMT" w:hAnsi="Times New Roman" w:cs="Times New Roman"/>
                <w:sz w:val="24"/>
                <w:szCs w:val="24"/>
              </w:rPr>
              <w:t>4</w:t>
            </w:r>
          </w:p>
        </w:tc>
      </w:tr>
    </w:tbl>
    <w:p w:rsidR="00A05A08" w:rsidRPr="00A81902" w:rsidRDefault="00A05A08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169A5" w:rsidRPr="00A81902" w:rsidRDefault="008860D2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lastRenderedPageBreak/>
        <w:tab/>
      </w:r>
      <w:r w:rsidR="00466FAD" w:rsidRPr="00A81902">
        <w:rPr>
          <w:rFonts w:ascii="Times New Roman" w:eastAsia="TimesNewRomanPSMT" w:hAnsi="Times New Roman" w:cs="Times New Roman"/>
          <w:sz w:val="24"/>
          <w:szCs w:val="24"/>
        </w:rPr>
        <w:t>Table 1 above reveals an identic</w:t>
      </w:r>
      <w:r w:rsidR="00A623E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al required return for the fund using both a single-factor and 3-factor model. </w:t>
      </w:r>
      <w:r w:rsidR="0039316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The required return analysis facilitates an investor to make effective investment decision because the </w:t>
      </w:r>
      <w:r w:rsidR="005B2697" w:rsidRPr="00A81902">
        <w:rPr>
          <w:rFonts w:ascii="Times New Roman" w:eastAsia="TimesNewRomanPSMT" w:hAnsi="Times New Roman" w:cs="Times New Roman"/>
          <w:sz w:val="24"/>
          <w:szCs w:val="24"/>
        </w:rPr>
        <w:t>portfolio that exhibits</w:t>
      </w:r>
      <w:r w:rsidR="0039316F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the highest required return is a </w:t>
      </w:r>
      <w:r w:rsidR="005B2697" w:rsidRPr="00A81902">
        <w:rPr>
          <w:rFonts w:ascii="Times New Roman" w:eastAsia="TimesNewRomanPSMT" w:hAnsi="Times New Roman" w:cs="Times New Roman"/>
          <w:sz w:val="24"/>
          <w:szCs w:val="24"/>
        </w:rPr>
        <w:t>favorable portfolio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1119039994"/>
          <w:citation/>
        </w:sdtPr>
        <w:sdtContent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Bri15 \l 1033 </w:instrText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8B2B9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8B2B9B" w:rsidRPr="008B2B9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(Brightman, 2015)</w:t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5B2697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8B7039" w:rsidRPr="00A81902" w:rsidRDefault="005B2697" w:rsidP="008B7039">
      <w:pPr>
        <w:autoSpaceDE w:val="0"/>
        <w:autoSpaceDN w:val="0"/>
        <w:adjustRightInd w:val="0"/>
        <w:spacing w:after="0" w:line="480" w:lineRule="auto"/>
        <w:ind w:firstLine="36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>Therefore,</w:t>
      </w:r>
      <w:r w:rsidR="00174E9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74E91" w:rsidRPr="00A81902">
        <w:rPr>
          <w:rFonts w:ascii="Times New Roman" w:eastAsia="TimesNewRomanPSMT" w:hAnsi="Times New Roman" w:cs="Times New Roman"/>
          <w:b/>
          <w:sz w:val="24"/>
          <w:szCs w:val="24"/>
        </w:rPr>
        <w:t>Fund #9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74E91" w:rsidRPr="00A81902">
        <w:rPr>
          <w:rFonts w:ascii="Times New Roman" w:eastAsia="TimesNewRomanPSMT" w:hAnsi="Times New Roman" w:cs="Times New Roman"/>
          <w:sz w:val="24"/>
          <w:szCs w:val="24"/>
        </w:rPr>
        <w:t>is the most</w:t>
      </w:r>
      <w:r w:rsidR="0034647C" w:rsidRPr="00A81902">
        <w:rPr>
          <w:rFonts w:ascii="Times New Roman" w:eastAsia="TimesNewRomanPSMT" w:hAnsi="Times New Roman" w:cs="Times New Roman"/>
          <w:sz w:val="24"/>
          <w:szCs w:val="24"/>
        </w:rPr>
        <w:t xml:space="preserve">-like security because it yield the highest required returns, which guarantee an investor commensurate compensation for the market premium risks. Fund #9 further has the second largest beta, which indicates </w:t>
      </w:r>
      <w:r w:rsidR="00EE5AA1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 high volatility attributes necessary to facilitate an investor generate high capital gain. The security is an ideal investment option for a </w:t>
      </w:r>
      <w:r w:rsidR="00F379D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risk-taker individual because of the second highest beta attributes that exposes the portfolio to market volatility, </w:t>
      </w:r>
      <w:proofErr w:type="spellStart"/>
      <w:r w:rsidR="00F379D3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F379D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loading, and </w:t>
      </w:r>
      <w:proofErr w:type="spellStart"/>
      <w:r w:rsidR="00F379D3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F379D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-795760742"/>
          <w:citation/>
        </w:sdtPr>
        <w:sdtContent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Bri15 \l 1033 </w:instrText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8B2B9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8B2B9B" w:rsidRPr="008B2B9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(Brightman, 2015)</w:t>
          </w:r>
          <w:r w:rsidR="008B2B9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F379D3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8860D2" w:rsidRPr="00A81902" w:rsidRDefault="009766D2" w:rsidP="008B7039">
      <w:pPr>
        <w:autoSpaceDE w:val="0"/>
        <w:autoSpaceDN w:val="0"/>
        <w:adjustRightInd w:val="0"/>
        <w:spacing w:after="0" w:line="480" w:lineRule="auto"/>
        <w:ind w:firstLine="360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 xml:space="preserve">Equally, Fund #9 represents a small-cap-Value security because of the high </w:t>
      </w:r>
      <w:proofErr w:type="spellStart"/>
      <w:r w:rsidR="00311D82" w:rsidRPr="00A81902">
        <w:rPr>
          <w:rFonts w:ascii="Times New Roman" w:eastAsia="TimesNewRomanPSMT" w:hAnsi="Times New Roman" w:cs="Times New Roman"/>
          <w:sz w:val="24"/>
          <w:szCs w:val="24"/>
        </w:rPr>
        <w:t>SmB</w:t>
      </w:r>
      <w:proofErr w:type="spellEnd"/>
      <w:r w:rsidR="00311D8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 of 0.15 and </w:t>
      </w:r>
      <w:proofErr w:type="spellStart"/>
      <w:r w:rsidR="00311D82" w:rsidRPr="00A81902">
        <w:rPr>
          <w:rFonts w:ascii="Times New Roman" w:eastAsia="TimesNewRomanPSMT" w:hAnsi="Times New Roman" w:cs="Times New Roman"/>
          <w:sz w:val="24"/>
          <w:szCs w:val="24"/>
        </w:rPr>
        <w:t>HmL</w:t>
      </w:r>
      <w:proofErr w:type="spellEnd"/>
      <w:r w:rsidR="00311D82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loading of 0.05 respectively. A small cap-Value portfolio is an attractive investment going forward because of the tendency to outperform other options in the market. Specifically, </w:t>
      </w:r>
      <w:r w:rsidR="00456A3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Fund#9 posts the second largest Alpha value of </w:t>
      </w:r>
      <w:r w:rsidR="00456A3E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1.2 </w:t>
      </w:r>
      <w:r w:rsidR="00456A3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and </w:t>
      </w:r>
      <w:r w:rsidR="00456A3E" w:rsidRPr="00A81902">
        <w:rPr>
          <w:rFonts w:ascii="Times New Roman" w:eastAsia="TimesNewRomanPSMT" w:hAnsi="Times New Roman" w:cs="Times New Roman"/>
          <w:b/>
          <w:sz w:val="24"/>
          <w:szCs w:val="24"/>
        </w:rPr>
        <w:t>0.7</w:t>
      </w:r>
      <w:r w:rsidR="00456A3E" w:rsidRPr="00A81902">
        <w:rPr>
          <w:rFonts w:ascii="Times New Roman" w:eastAsia="TimesNewRomanPSMT" w:hAnsi="Times New Roman" w:cs="Times New Roman"/>
          <w:sz w:val="24"/>
          <w:szCs w:val="24"/>
        </w:rPr>
        <w:t xml:space="preserve"> in a CAPM regression as well as a 3-Factor Model Assessment respectively. A high Alpha Measure gu</w:t>
      </w:r>
      <w:r w:rsidR="00D169A5" w:rsidRPr="00A81902">
        <w:rPr>
          <w:rFonts w:ascii="Times New Roman" w:eastAsia="TimesNewRomanPSMT" w:hAnsi="Times New Roman" w:cs="Times New Roman"/>
          <w:sz w:val="24"/>
          <w:szCs w:val="24"/>
        </w:rPr>
        <w:t>arantees an investor that the selected investment option has a superior performance than the proxy benchmark because it indicate how much an option outperform the overall market performance</w:t>
      </w:r>
      <w:sdt>
        <w:sdtPr>
          <w:rPr>
            <w:rFonts w:ascii="Times New Roman" w:eastAsia="TimesNewRomanPSMT" w:hAnsi="Times New Roman" w:cs="Times New Roman"/>
            <w:sz w:val="24"/>
            <w:szCs w:val="24"/>
          </w:rPr>
          <w:id w:val="-957031703"/>
          <w:citation/>
        </w:sdtPr>
        <w:sdtContent>
          <w:r w:rsidR="00B85F5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begin"/>
          </w:r>
          <w:r w:rsidR="00B85F5B">
            <w:rPr>
              <w:rFonts w:ascii="Times New Roman" w:eastAsia="TimesNewRomanPSMT" w:hAnsi="Times New Roman" w:cs="Times New Roman"/>
              <w:sz w:val="24"/>
              <w:szCs w:val="24"/>
            </w:rPr>
            <w:instrText xml:space="preserve"> CITATION Pat12 \l 1033 </w:instrText>
          </w:r>
          <w:r w:rsidR="00B85F5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separate"/>
          </w:r>
          <w:r w:rsidR="00B85F5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 xml:space="preserve"> </w:t>
          </w:r>
          <w:r w:rsidR="00B85F5B" w:rsidRPr="00B85F5B">
            <w:rPr>
              <w:rFonts w:ascii="Times New Roman" w:eastAsia="TimesNewRomanPSMT" w:hAnsi="Times New Roman" w:cs="Times New Roman"/>
              <w:noProof/>
              <w:sz w:val="24"/>
              <w:szCs w:val="24"/>
            </w:rPr>
            <w:t>(Patil, 2012)</w:t>
          </w:r>
          <w:r w:rsidR="00B85F5B">
            <w:rPr>
              <w:rFonts w:ascii="Times New Roman" w:eastAsia="TimesNewRomanPSMT" w:hAnsi="Times New Roman" w:cs="Times New Roman"/>
              <w:sz w:val="24"/>
              <w:szCs w:val="24"/>
            </w:rPr>
            <w:fldChar w:fldCharType="end"/>
          </w:r>
        </w:sdtContent>
      </w:sdt>
      <w:r w:rsidR="00D169A5" w:rsidRPr="00A8190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9766D2" w:rsidRPr="00A81902" w:rsidRDefault="009766D2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A05A08" w:rsidRPr="00A81902" w:rsidRDefault="00A26F26" w:rsidP="00F740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sz w:val="24"/>
          <w:szCs w:val="24"/>
        </w:rPr>
        <w:t>Question 3</w:t>
      </w:r>
    </w:p>
    <w:p w:rsidR="00616535" w:rsidRPr="00A81902" w:rsidRDefault="00A26F26" w:rsidP="00F740B1">
      <w:pPr>
        <w:autoSpaceDE w:val="0"/>
        <w:autoSpaceDN w:val="0"/>
        <w:adjustRightInd w:val="0"/>
        <w:spacing w:after="0" w:line="48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Which of the fifty funds would you LEAST like to invest in going forward? </w:t>
      </w:r>
      <w:proofErr w:type="gramStart"/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Why?</w:t>
      </w:r>
      <w:proofErr w:type="gramEnd"/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(4</w:t>
      </w:r>
      <w:r w:rsidR="00A05A08" w:rsidRPr="00A81902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Pr="00A81902">
        <w:rPr>
          <w:rFonts w:ascii="Times New Roman" w:eastAsia="TimesNewRomanPSMT" w:hAnsi="Times New Roman" w:cs="Times New Roman"/>
          <w:b/>
          <w:sz w:val="24"/>
          <w:szCs w:val="24"/>
        </w:rPr>
        <w:t>points</w:t>
      </w:r>
      <w:r w:rsidRPr="00A81902">
        <w:rPr>
          <w:rFonts w:ascii="Times New Roman" w:eastAsia="TimesNewRomanPSMT" w:hAnsi="Times New Roman" w:cs="Times New Roman"/>
          <w:sz w:val="24"/>
          <w:szCs w:val="24"/>
        </w:rPr>
        <w:t>)</w:t>
      </w:r>
    </w:p>
    <w:p w:rsidR="00A05A08" w:rsidRPr="00A81902" w:rsidRDefault="00A05A08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40B1" w:rsidRPr="00A81902" w:rsidRDefault="008B7039" w:rsidP="0081598E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1902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A81902">
        <w:rPr>
          <w:rFonts w:ascii="Times New Roman" w:hAnsi="Times New Roman" w:cs="Times New Roman"/>
          <w:sz w:val="24"/>
          <w:szCs w:val="24"/>
        </w:rPr>
        <w:t xml:space="preserve">Conversely, the LEAST like investment option is Fund </w:t>
      </w:r>
      <w:r w:rsidR="00F134AB" w:rsidRPr="00A81902">
        <w:rPr>
          <w:rFonts w:ascii="Times New Roman" w:hAnsi="Times New Roman" w:cs="Times New Roman"/>
          <w:sz w:val="24"/>
          <w:szCs w:val="24"/>
        </w:rPr>
        <w:t>#31</w:t>
      </w:r>
      <w:r w:rsidR="0081598E" w:rsidRPr="00A81902">
        <w:rPr>
          <w:rFonts w:ascii="Times New Roman" w:hAnsi="Times New Roman" w:cs="Times New Roman"/>
          <w:sz w:val="24"/>
          <w:szCs w:val="24"/>
        </w:rPr>
        <w:t xml:space="preserve"> represents the least favorable investment portfolio because it guarantees an investor a minimum required rate of return (</w:t>
      </w:r>
      <w:r w:rsidR="00DF1065" w:rsidRPr="00A81902">
        <w:rPr>
          <w:rFonts w:ascii="Times New Roman" w:hAnsi="Times New Roman" w:cs="Times New Roman"/>
          <w:b/>
          <w:sz w:val="24"/>
          <w:szCs w:val="24"/>
        </w:rPr>
        <w:t>3.492%</w:t>
      </w:r>
      <w:r w:rsidR="0081598E" w:rsidRPr="00A81902">
        <w:rPr>
          <w:rFonts w:ascii="Times New Roman" w:hAnsi="Times New Roman" w:cs="Times New Roman"/>
          <w:sz w:val="24"/>
          <w:szCs w:val="24"/>
        </w:rPr>
        <w:t>)</w:t>
      </w:r>
      <w:r w:rsidR="00DF1065" w:rsidRPr="00A81902">
        <w:rPr>
          <w:rFonts w:ascii="Times New Roman" w:hAnsi="Times New Roman" w:cs="Times New Roman"/>
          <w:sz w:val="24"/>
          <w:szCs w:val="24"/>
        </w:rPr>
        <w:t>. The choice of Fund#31</w:t>
      </w:r>
      <w:r w:rsidR="00CE44DF" w:rsidRPr="00A81902">
        <w:rPr>
          <w:rFonts w:ascii="Times New Roman" w:hAnsi="Times New Roman" w:cs="Times New Roman"/>
          <w:sz w:val="24"/>
          <w:szCs w:val="24"/>
        </w:rPr>
        <w:t xml:space="preserve"> is unfavorable going forward because it has the least market beta, </w:t>
      </w:r>
      <w:proofErr w:type="spellStart"/>
      <w:r w:rsidR="00CE44DF" w:rsidRPr="00A81902">
        <w:rPr>
          <w:rFonts w:ascii="Times New Roman" w:hAnsi="Times New Roman" w:cs="Times New Roman"/>
          <w:sz w:val="24"/>
          <w:szCs w:val="24"/>
        </w:rPr>
        <w:t>SmB</w:t>
      </w:r>
      <w:proofErr w:type="spellEnd"/>
      <w:r w:rsidR="00CE44DF" w:rsidRPr="00A81902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CE44DF" w:rsidRPr="00A81902">
        <w:rPr>
          <w:rFonts w:ascii="Times New Roman" w:hAnsi="Times New Roman" w:cs="Times New Roman"/>
          <w:sz w:val="24"/>
          <w:szCs w:val="24"/>
        </w:rPr>
        <w:t>HmL</w:t>
      </w:r>
      <w:proofErr w:type="spellEnd"/>
      <w:r w:rsidR="00CE44DF" w:rsidRPr="00A81902">
        <w:rPr>
          <w:rFonts w:ascii="Times New Roman" w:hAnsi="Times New Roman" w:cs="Times New Roman"/>
          <w:sz w:val="24"/>
          <w:szCs w:val="24"/>
        </w:rPr>
        <w:t xml:space="preserve"> loading, which hampers the attractiveness </w:t>
      </w:r>
      <w:r w:rsidR="00C91925" w:rsidRPr="00A81902">
        <w:rPr>
          <w:rFonts w:ascii="Times New Roman" w:hAnsi="Times New Roman" w:cs="Times New Roman"/>
          <w:sz w:val="24"/>
          <w:szCs w:val="24"/>
        </w:rPr>
        <w:t xml:space="preserve">of the option from a risk-taker investor point of view. For example, the option has a positive require rate of return that guarantees minimum return on investments because the fund </w:t>
      </w:r>
      <w:proofErr w:type="gramStart"/>
      <w:r w:rsidR="00D209C6" w:rsidRPr="00A81902">
        <w:rPr>
          <w:rFonts w:ascii="Times New Roman" w:hAnsi="Times New Roman" w:cs="Times New Roman"/>
          <w:sz w:val="24"/>
          <w:szCs w:val="24"/>
        </w:rPr>
        <w:t>is characterized</w:t>
      </w:r>
      <w:proofErr w:type="gramEnd"/>
      <w:r w:rsidR="00D209C6" w:rsidRPr="00A81902">
        <w:rPr>
          <w:rFonts w:ascii="Times New Roman" w:hAnsi="Times New Roman" w:cs="Times New Roman"/>
          <w:sz w:val="24"/>
          <w:szCs w:val="24"/>
        </w:rPr>
        <w:t xml:space="preserve"> by less volatility. Besides, the </w:t>
      </w:r>
      <w:proofErr w:type="spellStart"/>
      <w:r w:rsidR="00D209C6" w:rsidRPr="00A81902">
        <w:rPr>
          <w:rFonts w:ascii="Times New Roman" w:hAnsi="Times New Roman" w:cs="Times New Roman"/>
          <w:sz w:val="24"/>
          <w:szCs w:val="24"/>
        </w:rPr>
        <w:t>SmB</w:t>
      </w:r>
      <w:proofErr w:type="spellEnd"/>
      <w:r w:rsidR="00D209C6" w:rsidRPr="00A81902">
        <w:rPr>
          <w:rFonts w:ascii="Times New Roman" w:hAnsi="Times New Roman" w:cs="Times New Roman"/>
          <w:sz w:val="24"/>
          <w:szCs w:val="24"/>
        </w:rPr>
        <w:t xml:space="preserve"> loading -0.13 and </w:t>
      </w:r>
      <w:proofErr w:type="spellStart"/>
      <w:r w:rsidR="00D209C6" w:rsidRPr="00A81902">
        <w:rPr>
          <w:rFonts w:ascii="Times New Roman" w:hAnsi="Times New Roman" w:cs="Times New Roman"/>
          <w:sz w:val="24"/>
          <w:szCs w:val="24"/>
        </w:rPr>
        <w:t>HmL</w:t>
      </w:r>
      <w:proofErr w:type="spellEnd"/>
      <w:r w:rsidR="00D209C6" w:rsidRPr="00A81902">
        <w:rPr>
          <w:rFonts w:ascii="Times New Roman" w:hAnsi="Times New Roman" w:cs="Times New Roman"/>
          <w:sz w:val="24"/>
          <w:szCs w:val="24"/>
        </w:rPr>
        <w:t xml:space="preserve"> loading -0.12 reveals a passive portfolio management approach </w:t>
      </w:r>
      <w:r w:rsidR="00B85F5B">
        <w:rPr>
          <w:rFonts w:ascii="Times New Roman" w:hAnsi="Times New Roman" w:cs="Times New Roman"/>
          <w:sz w:val="24"/>
          <w:szCs w:val="24"/>
        </w:rPr>
        <w:t>because the manager tend</w:t>
      </w:r>
      <w:r w:rsidR="003D0493" w:rsidRPr="00A81902">
        <w:rPr>
          <w:rFonts w:ascii="Times New Roman" w:hAnsi="Times New Roman" w:cs="Times New Roman"/>
          <w:sz w:val="24"/>
          <w:szCs w:val="24"/>
        </w:rPr>
        <w:t xml:space="preserve"> to avoid exposing the asset, which results in inadequate compensation to prevailing premium market risks. 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bCs/>
          <w:sz w:val="24"/>
          <w:szCs w:val="24"/>
          <w:u w:val="single"/>
        </w:rPr>
        <w:t>b). Module 3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1. Suppose a mutual fund manager has been investing in value stocks. Given the historical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 xml:space="preserve">patterns in stock returns in the U.S., would the fund manager prefer to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be evaluated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by having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alpha calculated from the Capital Asset Pricing Model (CAPM) or a Three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Factor Model?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CAPM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B) Three</w:t>
      </w:r>
      <w:r w:rsidRPr="00A81902">
        <w:rPr>
          <w:rFonts w:ascii="Cambria Math" w:hAnsi="Cambria Math" w:cs="Cambria Math"/>
          <w:b/>
          <w:sz w:val="24"/>
          <w:szCs w:val="24"/>
          <w:u w:val="single"/>
        </w:rPr>
        <w:t>‐</w:t>
      </w: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Factor Model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2. Suppose that a pattern in stock returns, such as value stocks historically yielding higher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average returns than growth stocks, is attributable to risk. This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 would imply in the future that</w:t>
      </w:r>
      <w:r w:rsidRPr="00A81902">
        <w:rPr>
          <w:rFonts w:ascii="Times New Roman" w:hAnsi="Times New Roman" w:cs="Times New Roman"/>
          <w:sz w:val="24"/>
          <w:szCs w:val="24"/>
        </w:rPr>
        <w:t>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Value stocks should continue to generate higher average returns than growth stocks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Value stocks should generate the same average returns as growth stocks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Value stocks should generate lower average returns than growth stocks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3. Research suggests that the Capital Asset Pricing Model (CAPM) is a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lastRenderedPageBreak/>
        <w:t>A) Better predictor of returns on da</w:t>
      </w:r>
      <w:bookmarkStart w:id="0" w:name="_GoBack"/>
      <w:bookmarkEnd w:id="0"/>
      <w:r w:rsidRPr="00A81902">
        <w:rPr>
          <w:rFonts w:ascii="Times New Roman" w:hAnsi="Times New Roman" w:cs="Times New Roman"/>
          <w:sz w:val="24"/>
          <w:szCs w:val="24"/>
        </w:rPr>
        <w:t xml:space="preserve">ys when macroeconomic news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is released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than days</w:t>
      </w:r>
      <w:r w:rsidR="002651FA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with no such news released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B) Key tool used by chief financial officers (CFOs) to estimate a required return for the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firm’s</w:t>
      </w:r>
      <w:proofErr w:type="gramEnd"/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 xml:space="preserve"> stock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Both of these statements are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D) Neither of these statements is true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4. True or False: Market efficiency means that stock prices should not rise or fall.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False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5. Suppose that a pattern in stock returns, such as value stocks historically yielding higher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81902">
        <w:rPr>
          <w:rFonts w:ascii="Times New Roman" w:hAnsi="Times New Roman" w:cs="Times New Roman"/>
          <w:sz w:val="24"/>
          <w:szCs w:val="24"/>
        </w:rPr>
        <w:t>average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returns than growth stocks, is attributable to data mining (i.e., by random chance).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This would imply in the future that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Value stocks should continue to generate higher average returns than growth stocks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B) Value stocks should generate the same average returns as growth stocks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Value stocks should generate lower average returns than growth stocks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 xml:space="preserve">6. Research suggests that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 xml:space="preserve">the stock returns of firms are best 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explained by a regression model </w:t>
      </w:r>
      <w:r w:rsidRPr="00A81902">
        <w:rPr>
          <w:rFonts w:ascii="Times New Roman" w:hAnsi="Times New Roman" w:cs="Times New Roman"/>
          <w:sz w:val="24"/>
          <w:szCs w:val="24"/>
        </w:rPr>
        <w:t>that includes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Domestic factors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Global (i.e., worldwide) factors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lastRenderedPageBreak/>
        <w:t>7. The Capital Asset Pricing Model (CAPM) predicts the following should predict returns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Size of the firm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Value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growth characteristic of the firm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The past stock return of the firm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D) All of these should predict returns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E) None of these should predict returns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8. True or False: One possible motivation for the Three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 xml:space="preserve">Factor Model developed by </w:t>
      </w:r>
      <w:proofErr w:type="spellStart"/>
      <w:r w:rsidRPr="00A81902">
        <w:rPr>
          <w:rFonts w:ascii="Times New Roman" w:hAnsi="Times New Roman" w:cs="Times New Roman"/>
          <w:sz w:val="24"/>
          <w:szCs w:val="24"/>
        </w:rPr>
        <w:t>Fama</w:t>
      </w:r>
      <w:proofErr w:type="spellEnd"/>
      <w:r w:rsidRPr="00A81902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French is that the size factor and value factor represent types of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 risk investors care about that </w:t>
      </w:r>
      <w:r w:rsidRPr="00A81902">
        <w:rPr>
          <w:rFonts w:ascii="Times New Roman" w:hAnsi="Times New Roman" w:cs="Times New Roman"/>
          <w:sz w:val="24"/>
          <w:szCs w:val="24"/>
        </w:rPr>
        <w:t>are not reflected in the CAPM.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False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9. Historically in the U.S., the average returns of small st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ocks have been greater than the </w:t>
      </w:r>
      <w:r w:rsidRPr="00A81902">
        <w:rPr>
          <w:rFonts w:ascii="Times New Roman" w:hAnsi="Times New Roman" w:cs="Times New Roman"/>
          <w:sz w:val="24"/>
          <w:szCs w:val="24"/>
        </w:rPr>
        <w:t>average returns of large stocks (with firm size measured by the market value of equity). Most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 xml:space="preserve">of this difference in average returns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is explained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by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Differences in risk between small and large stocks (i.e</w:t>
      </w:r>
      <w:r w:rsidR="00160ACC" w:rsidRPr="00A81902">
        <w:rPr>
          <w:rFonts w:ascii="Times New Roman" w:hAnsi="Times New Roman" w:cs="Times New Roman"/>
          <w:b/>
          <w:sz w:val="24"/>
          <w:szCs w:val="24"/>
          <w:u w:val="single"/>
        </w:rPr>
        <w:t xml:space="preserve">., small stocks having a higher </w:t>
      </w: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CAPM beta)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Small stocks outperforming large stocks after accounting for market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risk in the CAPM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(i.e., small stocks having a positive alpha)</w:t>
      </w:r>
    </w:p>
    <w:p w:rsidR="00160ACC" w:rsidRPr="00A81902" w:rsidRDefault="00160ACC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 xml:space="preserve">10. Which of the following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is not accounted for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in the Three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="00160ACC" w:rsidRPr="00A81902">
        <w:rPr>
          <w:rFonts w:ascii="Times New Roman" w:hAnsi="Times New Roman" w:cs="Times New Roman"/>
          <w:sz w:val="24"/>
          <w:szCs w:val="24"/>
        </w:rPr>
        <w:t xml:space="preserve">Factor Model developed by </w:t>
      </w:r>
      <w:proofErr w:type="spellStart"/>
      <w:r w:rsidR="00160ACC" w:rsidRPr="00A81902">
        <w:rPr>
          <w:rFonts w:ascii="Times New Roman" w:hAnsi="Times New Roman" w:cs="Times New Roman"/>
          <w:sz w:val="24"/>
          <w:szCs w:val="24"/>
        </w:rPr>
        <w:t>Fama</w:t>
      </w:r>
      <w:proofErr w:type="spellEnd"/>
      <w:r w:rsidR="00160ACC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and French?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lastRenderedPageBreak/>
        <w:t>A) Market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risk factor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Size factor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C) Momentum factor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D) Value factor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E) All are included in the Three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 xml:space="preserve">Factor Model developed by </w:t>
      </w:r>
      <w:proofErr w:type="spellStart"/>
      <w:r w:rsidRPr="00A81902">
        <w:rPr>
          <w:rFonts w:ascii="Times New Roman" w:hAnsi="Times New Roman" w:cs="Times New Roman"/>
          <w:sz w:val="24"/>
          <w:szCs w:val="24"/>
        </w:rPr>
        <w:t>Fama</w:t>
      </w:r>
      <w:proofErr w:type="spellEnd"/>
      <w:r w:rsidRPr="00A81902">
        <w:rPr>
          <w:rFonts w:ascii="Times New Roman" w:hAnsi="Times New Roman" w:cs="Times New Roman"/>
          <w:sz w:val="24"/>
          <w:szCs w:val="24"/>
        </w:rPr>
        <w:t xml:space="preserve"> and French</w:t>
      </w:r>
    </w:p>
    <w:p w:rsidR="00EA4B13" w:rsidRPr="00A81902" w:rsidRDefault="00EA4B1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11. Suppose a mutual fund manager has been investing in grow</w:t>
      </w:r>
      <w:r w:rsidR="00EA4B13" w:rsidRPr="00A81902">
        <w:rPr>
          <w:rFonts w:ascii="Times New Roman" w:hAnsi="Times New Roman" w:cs="Times New Roman"/>
          <w:sz w:val="24"/>
          <w:szCs w:val="24"/>
        </w:rPr>
        <w:t xml:space="preserve">th stocks. Given the historical </w:t>
      </w:r>
      <w:r w:rsidRPr="00A81902">
        <w:rPr>
          <w:rFonts w:ascii="Times New Roman" w:hAnsi="Times New Roman" w:cs="Times New Roman"/>
          <w:sz w:val="24"/>
          <w:szCs w:val="24"/>
        </w:rPr>
        <w:t xml:space="preserve">patterns in stock returns in the U.S., would the fund manager prefer to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be evaluated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by having</w:t>
      </w:r>
      <w:r w:rsidR="00EA4B13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alpha calculated from the Capital Asset Pricing Model (CAPM) or a Three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Factor Model?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CAPM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B) Three</w:t>
      </w:r>
      <w:r w:rsidRPr="00A81902">
        <w:rPr>
          <w:rFonts w:ascii="Cambria Math" w:hAnsi="Cambria Math" w:cs="Cambria Math"/>
          <w:b/>
          <w:sz w:val="24"/>
          <w:szCs w:val="24"/>
          <w:u w:val="single"/>
        </w:rPr>
        <w:t>‐</w:t>
      </w: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Factor Model</w:t>
      </w:r>
    </w:p>
    <w:p w:rsidR="00EA4B13" w:rsidRPr="00A81902" w:rsidRDefault="00EA4B1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 xml:space="preserve">12. True or False: If markets are efficient, any positive alpha </w:t>
      </w:r>
      <w:r w:rsidR="00EA4B13" w:rsidRPr="00A81902">
        <w:rPr>
          <w:rFonts w:ascii="Times New Roman" w:hAnsi="Times New Roman" w:cs="Times New Roman"/>
          <w:sz w:val="24"/>
          <w:szCs w:val="24"/>
        </w:rPr>
        <w:t xml:space="preserve">earned by a mutual fund manager </w:t>
      </w:r>
      <w:r w:rsidRPr="00A81902">
        <w:rPr>
          <w:rFonts w:ascii="Times New Roman" w:hAnsi="Times New Roman" w:cs="Times New Roman"/>
          <w:sz w:val="24"/>
          <w:szCs w:val="24"/>
        </w:rPr>
        <w:t>is more likely to reflect good luck rather than good skill.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False</w:t>
      </w:r>
      <w:r w:rsidR="00FC4D03" w:rsidRPr="00A819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F533D9" w:rsidP="00F740B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="007E6B53" w:rsidRPr="00A81902">
        <w:rPr>
          <w:rFonts w:ascii="Times New Roman" w:hAnsi="Times New Roman" w:cs="Times New Roman"/>
          <w:b/>
          <w:bCs/>
          <w:sz w:val="24"/>
          <w:szCs w:val="24"/>
          <w:u w:val="single"/>
        </w:rPr>
        <w:t>). Module 4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1. True or False: Valuing a firm using discounted cash flow techniques (i.e., the income</w:t>
      </w:r>
      <w:r w:rsidR="00EA4B13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approach) involves adding projected cash flows over a forecast period (such as 5 to 10 years</w:t>
      </w:r>
      <w:r w:rsidR="00EA4B13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into the future) to an estimated terminal value of the firm at the end of the forecast period and</w:t>
      </w:r>
      <w:r w:rsidR="00EA4B13" w:rsidRPr="00A81902">
        <w:rPr>
          <w:rFonts w:ascii="Times New Roman" w:hAnsi="Times New Roman" w:cs="Times New Roman"/>
          <w:sz w:val="24"/>
          <w:szCs w:val="24"/>
        </w:rPr>
        <w:t xml:space="preserve"> </w:t>
      </w:r>
      <w:r w:rsidRPr="00A81902">
        <w:rPr>
          <w:rFonts w:ascii="Times New Roman" w:hAnsi="Times New Roman" w:cs="Times New Roman"/>
          <w:sz w:val="24"/>
          <w:szCs w:val="24"/>
        </w:rPr>
        <w:t>appropriately discounting both to reflect a value today.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lastRenderedPageBreak/>
        <w:t>B) False</w:t>
      </w:r>
    </w:p>
    <w:p w:rsidR="00EA4B13" w:rsidRPr="00A81902" w:rsidRDefault="00EA4B1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2. Which of the following is NOT part of the formula for the required return for equity</w:t>
      </w:r>
      <w:r w:rsidR="00EA4B13" w:rsidRPr="00A81902">
        <w:rPr>
          <w:rFonts w:ascii="Times New Roman" w:hAnsi="Times New Roman" w:cs="Times New Roman"/>
          <w:sz w:val="24"/>
          <w:szCs w:val="24"/>
        </w:rPr>
        <w:t xml:space="preserve"> (assuming you are </w:t>
      </w:r>
      <w:r w:rsidRPr="00A81902">
        <w:rPr>
          <w:rFonts w:ascii="Times New Roman" w:hAnsi="Times New Roman" w:cs="Times New Roman"/>
          <w:sz w:val="24"/>
          <w:szCs w:val="24"/>
        </w:rPr>
        <w:t>using a CAPM model)?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Market risk premium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Beta of the stock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C) Volatility of the stock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D) Risk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free rate</w:t>
      </w:r>
    </w:p>
    <w:p w:rsidR="00E24BE2" w:rsidRPr="00A81902" w:rsidRDefault="00E24BE2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3. Suppose debt is 20% of a firm’s capital structure and equity</w:t>
      </w:r>
      <w:r w:rsidR="00E24BE2" w:rsidRPr="00A81902">
        <w:rPr>
          <w:rFonts w:ascii="Times New Roman" w:hAnsi="Times New Roman" w:cs="Times New Roman"/>
          <w:sz w:val="24"/>
          <w:szCs w:val="24"/>
        </w:rPr>
        <w:t xml:space="preserve"> is 80%. The required return on </w:t>
      </w:r>
      <w:r w:rsidRPr="00A81902">
        <w:rPr>
          <w:rFonts w:ascii="Times New Roman" w:hAnsi="Times New Roman" w:cs="Times New Roman"/>
          <w:sz w:val="24"/>
          <w:szCs w:val="24"/>
        </w:rPr>
        <w:t>the firm’s debt is 5% and the required return on the firm’s equity is 12%. Suppose there is zer</w:t>
      </w:r>
      <w:r w:rsidR="00E24BE2" w:rsidRPr="00A81902">
        <w:rPr>
          <w:rFonts w:ascii="Times New Roman" w:hAnsi="Times New Roman" w:cs="Times New Roman"/>
          <w:sz w:val="24"/>
          <w:szCs w:val="24"/>
        </w:rPr>
        <w:t xml:space="preserve">o </w:t>
      </w:r>
      <w:r w:rsidRPr="00A81902">
        <w:rPr>
          <w:rFonts w:ascii="Times New Roman" w:hAnsi="Times New Roman" w:cs="Times New Roman"/>
          <w:sz w:val="24"/>
          <w:szCs w:val="24"/>
        </w:rPr>
        <w:t>corporate tax. What is the firm’s weighted average cost of capital (WACC)?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5%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5.6%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8.5%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D) 10%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E) 10.6%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F) 12%</w:t>
      </w:r>
    </w:p>
    <w:p w:rsidR="00E24BE2" w:rsidRPr="00A81902" w:rsidRDefault="00E24BE2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4. True or False: Empirical research suggests that there is str</w:t>
      </w:r>
      <w:r w:rsidR="00E24BE2" w:rsidRPr="00A81902">
        <w:rPr>
          <w:rFonts w:ascii="Times New Roman" w:hAnsi="Times New Roman" w:cs="Times New Roman"/>
          <w:sz w:val="24"/>
          <w:szCs w:val="24"/>
        </w:rPr>
        <w:t xml:space="preserve">ong persistence in the earnings </w:t>
      </w:r>
      <w:r w:rsidRPr="00A81902">
        <w:rPr>
          <w:rFonts w:ascii="Times New Roman" w:hAnsi="Times New Roman" w:cs="Times New Roman"/>
          <w:sz w:val="24"/>
          <w:szCs w:val="24"/>
        </w:rPr>
        <w:t>growth rates of U.S. firms.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False</w:t>
      </w:r>
    </w:p>
    <w:p w:rsidR="00E24BE2" w:rsidRPr="00A81902" w:rsidRDefault="00E24BE2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5. An asset can have a high price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to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earnings ratio because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 xml:space="preserve">A) It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is expected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to have a high growth rate in cash flows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It is viewed as having low risk (i.e., has a low discount rate)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Both are possible reasons for an asset having a high price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to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earnings ratio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D) Neither are possible reasons for an asset having a high price</w:t>
      </w:r>
      <w:r w:rsidRPr="00A81902">
        <w:rPr>
          <w:rFonts w:ascii="Cambria Math" w:hAnsi="Cambria Math" w:cs="Cambria Math"/>
          <w:b/>
          <w:sz w:val="24"/>
          <w:szCs w:val="24"/>
          <w:u w:val="single"/>
        </w:rPr>
        <w:t>‐</w:t>
      </w: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to</w:t>
      </w:r>
      <w:r w:rsidRPr="00A81902">
        <w:rPr>
          <w:rFonts w:ascii="Cambria Math" w:hAnsi="Cambria Math" w:cs="Cambria Math"/>
          <w:b/>
          <w:sz w:val="24"/>
          <w:szCs w:val="24"/>
          <w:u w:val="single"/>
        </w:rPr>
        <w:t>‐</w:t>
      </w: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earnings ratio</w:t>
      </w:r>
    </w:p>
    <w:p w:rsidR="00E24BE2" w:rsidRPr="00A81902" w:rsidRDefault="00E24BE2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6. Suppose an asset provides annual risk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 xml:space="preserve">free cash flows of </w:t>
      </w:r>
      <w:r w:rsidR="00E24BE2" w:rsidRPr="00A81902">
        <w:rPr>
          <w:rFonts w:ascii="Times New Roman" w:hAnsi="Times New Roman" w:cs="Times New Roman"/>
          <w:sz w:val="24"/>
          <w:szCs w:val="24"/>
        </w:rPr>
        <w:t xml:space="preserve">$200 at the end of each year in </w:t>
      </w:r>
      <w:r w:rsidRPr="00A81902">
        <w:rPr>
          <w:rFonts w:ascii="Times New Roman" w:hAnsi="Times New Roman" w:cs="Times New Roman"/>
          <w:sz w:val="24"/>
          <w:szCs w:val="24"/>
        </w:rPr>
        <w:t>perpetuity. The risk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free rate is 5%. What is the value of this perpetuity?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$200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$1,000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$2,000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D) $4,000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E) $8,000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F) $10,000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G) $20,000</w:t>
      </w:r>
    </w:p>
    <w:p w:rsidR="00E24BE2" w:rsidRPr="00A81902" w:rsidRDefault="00E24BE2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 xml:space="preserve">7. An increase in the financial or operating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leverage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of a firm should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Increase the CAPM beta of the firm’s stock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Have no effect on the CAPM beta of the firm’s stock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C) Decrease the CAPM beta of the firm’s stock</w:t>
      </w:r>
    </w:p>
    <w:p w:rsidR="00E24BE2" w:rsidRPr="00A81902" w:rsidRDefault="00E24BE2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8. Market multiple techniques to value a firm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lastRenderedPageBreak/>
        <w:t>A) Use ratios like price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to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earnings or market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to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book from a competitor to value a firm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Are useful to obtain an estimate of the potential ma</w:t>
      </w:r>
      <w:r w:rsidR="00E24BE2" w:rsidRPr="00A81902">
        <w:rPr>
          <w:rFonts w:ascii="Times New Roman" w:hAnsi="Times New Roman" w:cs="Times New Roman"/>
          <w:sz w:val="24"/>
          <w:szCs w:val="24"/>
        </w:rPr>
        <w:t xml:space="preserve">rket value of a private company </w:t>
      </w:r>
      <w:r w:rsidRPr="00A81902">
        <w:rPr>
          <w:rFonts w:ascii="Times New Roman" w:hAnsi="Times New Roman" w:cs="Times New Roman"/>
          <w:sz w:val="24"/>
          <w:szCs w:val="24"/>
        </w:rPr>
        <w:t>before its initial public offering (IPO)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Are only as good as is the match between the firm to value and its comparison firm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D) Can result in biased valuation estimates if firms have different accounting conventions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E) All of these responses are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 xml:space="preserve">F) None of these responses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true</w:t>
      </w:r>
    </w:p>
    <w:p w:rsidR="00743221" w:rsidRPr="00A81902" w:rsidRDefault="00743221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9. True or False: The accounting deduction for depreciation repr</w:t>
      </w:r>
      <w:r w:rsidR="008B5619" w:rsidRPr="00A81902">
        <w:rPr>
          <w:rFonts w:ascii="Times New Roman" w:hAnsi="Times New Roman" w:cs="Times New Roman"/>
          <w:sz w:val="24"/>
          <w:szCs w:val="24"/>
        </w:rPr>
        <w:t xml:space="preserve">esents actual cash flow leaving </w:t>
      </w:r>
      <w:r w:rsidRPr="00A81902">
        <w:rPr>
          <w:rFonts w:ascii="Times New Roman" w:hAnsi="Times New Roman" w:cs="Times New Roman"/>
          <w:sz w:val="24"/>
          <w:szCs w:val="24"/>
        </w:rPr>
        <w:t>the firm.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True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False</w:t>
      </w:r>
    </w:p>
    <w:p w:rsidR="008B5619" w:rsidRPr="00A81902" w:rsidRDefault="008B5619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10. Future liabilities or revenues tied to fixed quantities that</w:t>
      </w:r>
      <w:r w:rsidR="008B5619" w:rsidRPr="00A819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5619" w:rsidRPr="00A81902">
        <w:rPr>
          <w:rFonts w:ascii="Times New Roman" w:hAnsi="Times New Roman" w:cs="Times New Roman"/>
          <w:sz w:val="24"/>
          <w:szCs w:val="24"/>
        </w:rPr>
        <w:t>are known</w:t>
      </w:r>
      <w:proofErr w:type="gramEnd"/>
      <w:r w:rsidR="008B5619" w:rsidRPr="00A81902">
        <w:rPr>
          <w:rFonts w:ascii="Times New Roman" w:hAnsi="Times New Roman" w:cs="Times New Roman"/>
          <w:sz w:val="24"/>
          <w:szCs w:val="24"/>
        </w:rPr>
        <w:t xml:space="preserve"> in advance should be </w:t>
      </w:r>
      <w:r w:rsidRPr="00A81902">
        <w:rPr>
          <w:rFonts w:ascii="Times New Roman" w:hAnsi="Times New Roman" w:cs="Times New Roman"/>
          <w:sz w:val="24"/>
          <w:szCs w:val="24"/>
        </w:rPr>
        <w:t>discounted at a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A) Low discount rate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High discount rate</w:t>
      </w:r>
    </w:p>
    <w:p w:rsidR="008B5619" w:rsidRPr="00A81902" w:rsidRDefault="008B5619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11. The stock betas of individual industries estimated over a five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year period are …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 xml:space="preserve">A) Exactly the same as those estimated five years earlier (i.e., </w:t>
      </w:r>
      <w:proofErr w:type="gramStart"/>
      <w:r w:rsidRPr="00A81902">
        <w:rPr>
          <w:rFonts w:ascii="Times New Roman" w:hAnsi="Times New Roman" w:cs="Times New Roman"/>
          <w:sz w:val="24"/>
          <w:szCs w:val="24"/>
        </w:rPr>
        <w:t>don’t</w:t>
      </w:r>
      <w:proofErr w:type="gramEnd"/>
      <w:r w:rsidRPr="00A81902">
        <w:rPr>
          <w:rFonts w:ascii="Times New Roman" w:hAnsi="Times New Roman" w:cs="Times New Roman"/>
          <w:sz w:val="24"/>
          <w:szCs w:val="24"/>
        </w:rPr>
        <w:t xml:space="preserve"> change over time)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B) Positively related to what the industry betas were five year</w:t>
      </w:r>
      <w:r w:rsidR="008B5619" w:rsidRPr="00A81902">
        <w:rPr>
          <w:rFonts w:ascii="Times New Roman" w:hAnsi="Times New Roman" w:cs="Times New Roman"/>
          <w:b/>
          <w:sz w:val="24"/>
          <w:szCs w:val="24"/>
          <w:u w:val="single"/>
        </w:rPr>
        <w:t xml:space="preserve">s earlier, but not perfectly so </w:t>
      </w: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(i.e., the betas change somewhat over time)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Unrelated to what the industry betas were five years earlier</w:t>
      </w:r>
    </w:p>
    <w:p w:rsidR="008B5619" w:rsidRPr="00A81902" w:rsidRDefault="008B5619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12. Suppose an asset provides annual risk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free cash flows at the end of each year in perpetuity.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The risk</w:t>
      </w:r>
      <w:r w:rsidRPr="00A81902">
        <w:rPr>
          <w:rFonts w:ascii="Cambria Math" w:hAnsi="Cambria Math" w:cs="Cambria Math"/>
          <w:sz w:val="24"/>
          <w:szCs w:val="24"/>
        </w:rPr>
        <w:t>‐</w:t>
      </w:r>
      <w:r w:rsidRPr="00A81902">
        <w:rPr>
          <w:rFonts w:ascii="Times New Roman" w:hAnsi="Times New Roman" w:cs="Times New Roman"/>
          <w:sz w:val="24"/>
          <w:szCs w:val="24"/>
        </w:rPr>
        <w:t>free rate is 5%. The first cash flow is $200 and the cash flows grow at 4% per year.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What is the value of this perpetuity?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A) $200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B) $1,000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C) $2,000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D) $4,000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E) $8,000</w:t>
      </w:r>
    </w:p>
    <w:p w:rsidR="007E6B53" w:rsidRPr="00A81902" w:rsidRDefault="007E6B53" w:rsidP="00F740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1902">
        <w:rPr>
          <w:rFonts w:ascii="Times New Roman" w:hAnsi="Times New Roman" w:cs="Times New Roman"/>
          <w:sz w:val="24"/>
          <w:szCs w:val="24"/>
        </w:rPr>
        <w:t>F) $10,000</w:t>
      </w:r>
    </w:p>
    <w:p w:rsidR="007E6B53" w:rsidRDefault="007E6B53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902">
        <w:rPr>
          <w:rFonts w:ascii="Times New Roman" w:hAnsi="Times New Roman" w:cs="Times New Roman"/>
          <w:b/>
          <w:sz w:val="24"/>
          <w:szCs w:val="24"/>
          <w:u w:val="single"/>
        </w:rPr>
        <w:t>G) $20,000</w:t>
      </w: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902" w:rsidRDefault="00A81902" w:rsidP="00696F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696F19">
        <w:rPr>
          <w:rFonts w:ascii="Times New Roman" w:hAnsi="Times New Roman" w:cs="Times New Roman"/>
          <w:sz w:val="24"/>
          <w:szCs w:val="24"/>
        </w:rPr>
        <w:t>s</w:t>
      </w:r>
    </w:p>
    <w:p w:rsidR="00696F19" w:rsidRPr="00AD58C3" w:rsidRDefault="00696F19" w:rsidP="00696F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D58C3">
        <w:rPr>
          <w:rFonts w:ascii="Times New Roman" w:hAnsi="Times New Roman" w:cs="Times New Roman"/>
          <w:sz w:val="24"/>
          <w:szCs w:val="24"/>
        </w:rPr>
        <w:t>Patil</w:t>
      </w:r>
      <w:proofErr w:type="gramStart"/>
      <w:r w:rsidRPr="00AD58C3">
        <w:rPr>
          <w:rFonts w:ascii="Times New Roman" w:hAnsi="Times New Roman" w:cs="Times New Roman"/>
          <w:sz w:val="24"/>
          <w:szCs w:val="24"/>
        </w:rPr>
        <w:t>,G</w:t>
      </w:r>
      <w:proofErr w:type="spellEnd"/>
      <w:proofErr w:type="gramEnd"/>
      <w:r w:rsidRPr="00AD58C3">
        <w:rPr>
          <w:rFonts w:ascii="Times New Roman" w:hAnsi="Times New Roman" w:cs="Times New Roman"/>
          <w:sz w:val="24"/>
          <w:szCs w:val="24"/>
        </w:rPr>
        <w:t xml:space="preserve">. (September 21, 2012). “Should you be Chasing Momentum Stocks?” </w:t>
      </w:r>
      <w:proofErr w:type="gramStart"/>
      <w:r w:rsidRPr="00AD58C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D58C3">
        <w:rPr>
          <w:rFonts w:ascii="Times New Roman" w:hAnsi="Times New Roman" w:cs="Times New Roman"/>
          <w:sz w:val="24"/>
          <w:szCs w:val="24"/>
        </w:rPr>
        <w:t>Moneyworks</w:t>
      </w:r>
      <w:proofErr w:type="spellEnd"/>
      <w:r w:rsidRPr="00AD58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8C3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9" w:history="1">
        <w:r w:rsidRPr="00AD58C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www.moneyworks4me.com/investmentshastra/stock-investment/should-you-go-for-momentum-investing/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[ACCESSED November 5</w:t>
      </w:r>
      <w:r w:rsidRPr="00AD58C3">
        <w:rPr>
          <w:rFonts w:ascii="Times New Roman" w:hAnsi="Times New Roman" w:cs="Times New Roman"/>
          <w:sz w:val="24"/>
          <w:szCs w:val="24"/>
        </w:rPr>
        <w:t xml:space="preserve"> 2018]</w:t>
      </w:r>
    </w:p>
    <w:p w:rsidR="00696F19" w:rsidRPr="00AD58C3" w:rsidRDefault="00696F19" w:rsidP="00696F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D58C3">
        <w:rPr>
          <w:rFonts w:ascii="Times New Roman" w:hAnsi="Times New Roman" w:cs="Times New Roman"/>
          <w:sz w:val="24"/>
          <w:szCs w:val="24"/>
        </w:rPr>
        <w:t>Brightman</w:t>
      </w:r>
      <w:proofErr w:type="spellEnd"/>
      <w:r w:rsidRPr="00AD58C3">
        <w:rPr>
          <w:rFonts w:ascii="Times New Roman" w:hAnsi="Times New Roman" w:cs="Times New Roman"/>
          <w:sz w:val="24"/>
          <w:szCs w:val="24"/>
        </w:rPr>
        <w:t>, C. (</w:t>
      </w:r>
      <w:r w:rsidRPr="00AD58C3">
        <w:rPr>
          <w:rFonts w:ascii="Times New Roman" w:eastAsia="Times New Roman" w:hAnsi="Times New Roman" w:cs="Times New Roman"/>
          <w:sz w:val="24"/>
          <w:szCs w:val="24"/>
        </w:rPr>
        <w:t xml:space="preserve">September 29, </w:t>
      </w:r>
      <w:r w:rsidRPr="00AD58C3">
        <w:rPr>
          <w:rFonts w:ascii="Times New Roman" w:hAnsi="Times New Roman" w:cs="Times New Roman"/>
          <w:sz w:val="24"/>
          <w:szCs w:val="24"/>
        </w:rPr>
        <w:t xml:space="preserve">2015). “Research Affiliates: How not to wipe out with momentum,” </w:t>
      </w:r>
      <w:r w:rsidRPr="00AD58C3">
        <w:rPr>
          <w:rFonts w:ascii="Times New Roman" w:hAnsi="Times New Roman" w:cs="Times New Roman"/>
          <w:i/>
          <w:sz w:val="24"/>
          <w:szCs w:val="24"/>
        </w:rPr>
        <w:t xml:space="preserve">The EFT.Com. </w:t>
      </w:r>
      <w:r w:rsidRPr="00AD58C3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10" w:history="1">
        <w:r w:rsidRPr="00AD58C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www.etf.com/sections/features-and-news?nopaging=1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[ACCESSED </w:t>
      </w:r>
      <w:r>
        <w:rPr>
          <w:rFonts w:ascii="Times New Roman" w:hAnsi="Times New Roman" w:cs="Times New Roman"/>
          <w:sz w:val="24"/>
          <w:szCs w:val="24"/>
        </w:rPr>
        <w:t xml:space="preserve">November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r w:rsidRPr="00AD58C3">
        <w:rPr>
          <w:rFonts w:ascii="Times New Roman" w:hAnsi="Times New Roman" w:cs="Times New Roman"/>
          <w:sz w:val="24"/>
          <w:szCs w:val="24"/>
        </w:rPr>
        <w:t xml:space="preserve">  2018</w:t>
      </w:r>
      <w:proofErr w:type="gramEnd"/>
      <w:r w:rsidRPr="00AD58C3">
        <w:rPr>
          <w:rFonts w:ascii="Times New Roman" w:hAnsi="Times New Roman" w:cs="Times New Roman"/>
          <w:sz w:val="24"/>
          <w:szCs w:val="24"/>
        </w:rPr>
        <w:t>]</w:t>
      </w:r>
    </w:p>
    <w:p w:rsidR="00696F19" w:rsidRPr="00A81902" w:rsidRDefault="00696F19" w:rsidP="00F740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1902" w:rsidRPr="00A81902" w:rsidRDefault="00A81902" w:rsidP="00F740B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A81902" w:rsidRPr="00A81902" w:rsidSect="00436B0E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558" w:rsidRDefault="00B10558" w:rsidP="003F7632">
      <w:pPr>
        <w:spacing w:after="0" w:line="240" w:lineRule="auto"/>
      </w:pPr>
      <w:r>
        <w:separator/>
      </w:r>
    </w:p>
  </w:endnote>
  <w:endnote w:type="continuationSeparator" w:id="0">
    <w:p w:rsidR="00B10558" w:rsidRDefault="00B10558" w:rsidP="003F7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558" w:rsidRDefault="00B10558" w:rsidP="003F7632">
      <w:pPr>
        <w:spacing w:after="0" w:line="240" w:lineRule="auto"/>
      </w:pPr>
      <w:r>
        <w:separator/>
      </w:r>
    </w:p>
  </w:footnote>
  <w:footnote w:type="continuationSeparator" w:id="0">
    <w:p w:rsidR="00B10558" w:rsidRDefault="00B10558" w:rsidP="003F7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97D" w:rsidRPr="00436B0E" w:rsidRDefault="00FE097D" w:rsidP="00436B0E">
    <w:pPr>
      <w:pStyle w:val="Header"/>
      <w:rPr>
        <w:rFonts w:ascii="Times New Roman" w:hAnsi="Times New Roman" w:cs="Times New Roman"/>
        <w:sz w:val="24"/>
        <w:szCs w:val="24"/>
      </w:rPr>
    </w:pPr>
    <w:r w:rsidRPr="00897183">
      <w:rPr>
        <w:rFonts w:ascii="Times New Roman" w:hAnsi="Times New Roman" w:cs="Times New Roman"/>
        <w:sz w:val="24"/>
        <w:szCs w:val="24"/>
      </w:rPr>
      <w:t>ANALYSIS OF BALANCED FUNDS AND MODULE 4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97183">
      <w:rPr>
        <w:rFonts w:ascii="Times New Roman" w:hAnsi="Times New Roman" w:cs="Times New Roman"/>
        <w:sz w:val="24"/>
        <w:szCs w:val="24"/>
      </w:rPr>
      <w:fldChar w:fldCharType="begin"/>
    </w:r>
    <w:r w:rsidRPr="0089718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97183">
      <w:rPr>
        <w:rFonts w:ascii="Times New Roman" w:hAnsi="Times New Roman" w:cs="Times New Roman"/>
        <w:sz w:val="24"/>
        <w:szCs w:val="24"/>
      </w:rPr>
      <w:fldChar w:fldCharType="separate"/>
    </w:r>
    <w:r w:rsidR="00B85F5B">
      <w:rPr>
        <w:rFonts w:ascii="Times New Roman" w:hAnsi="Times New Roman" w:cs="Times New Roman"/>
        <w:noProof/>
        <w:sz w:val="24"/>
        <w:szCs w:val="24"/>
      </w:rPr>
      <w:t>12</w:t>
    </w:r>
    <w:r w:rsidRPr="0089718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97D" w:rsidRPr="00436B0E" w:rsidRDefault="00FE097D">
    <w:pPr>
      <w:pStyle w:val="Header"/>
      <w:rPr>
        <w:rFonts w:ascii="Times New Roman" w:hAnsi="Times New Roman" w:cs="Times New Roman"/>
        <w:sz w:val="24"/>
        <w:szCs w:val="24"/>
      </w:rPr>
    </w:pPr>
    <w:r w:rsidRPr="00897183">
      <w:rPr>
        <w:rFonts w:ascii="Times New Roman" w:hAnsi="Times New Roman" w:cs="Times New Roman"/>
        <w:sz w:val="24"/>
        <w:szCs w:val="24"/>
      </w:rPr>
      <w:t>Running Head: ANALYSIS OF BALANCED FUNDS AND MODULE 4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97183">
      <w:rPr>
        <w:rFonts w:ascii="Times New Roman" w:hAnsi="Times New Roman" w:cs="Times New Roman"/>
        <w:sz w:val="24"/>
        <w:szCs w:val="24"/>
      </w:rPr>
      <w:fldChar w:fldCharType="begin"/>
    </w:r>
    <w:r w:rsidRPr="0089718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97183">
      <w:rPr>
        <w:rFonts w:ascii="Times New Roman" w:hAnsi="Times New Roman" w:cs="Times New Roman"/>
        <w:sz w:val="24"/>
        <w:szCs w:val="24"/>
      </w:rPr>
      <w:fldChar w:fldCharType="separate"/>
    </w:r>
    <w:r w:rsidR="00447738">
      <w:rPr>
        <w:rFonts w:ascii="Times New Roman" w:hAnsi="Times New Roman" w:cs="Times New Roman"/>
        <w:noProof/>
        <w:sz w:val="24"/>
        <w:szCs w:val="24"/>
      </w:rPr>
      <w:t>1</w:t>
    </w:r>
    <w:r w:rsidRPr="0089718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46684"/>
    <w:multiLevelType w:val="hybridMultilevel"/>
    <w:tmpl w:val="29C85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FB"/>
    <w:rsid w:val="00017671"/>
    <w:rsid w:val="000269C2"/>
    <w:rsid w:val="00040740"/>
    <w:rsid w:val="000411AD"/>
    <w:rsid w:val="00062C65"/>
    <w:rsid w:val="00063714"/>
    <w:rsid w:val="00064A44"/>
    <w:rsid w:val="00077C61"/>
    <w:rsid w:val="000826D7"/>
    <w:rsid w:val="00087C59"/>
    <w:rsid w:val="000917D5"/>
    <w:rsid w:val="000967B6"/>
    <w:rsid w:val="000A40EE"/>
    <w:rsid w:val="000B0A99"/>
    <w:rsid w:val="000D0D7A"/>
    <w:rsid w:val="000D25EE"/>
    <w:rsid w:val="000E1C74"/>
    <w:rsid w:val="000E513D"/>
    <w:rsid w:val="00120FC6"/>
    <w:rsid w:val="001246EE"/>
    <w:rsid w:val="0013476A"/>
    <w:rsid w:val="00144362"/>
    <w:rsid w:val="0014635A"/>
    <w:rsid w:val="0014679F"/>
    <w:rsid w:val="00160ACC"/>
    <w:rsid w:val="0016690D"/>
    <w:rsid w:val="00174E91"/>
    <w:rsid w:val="00192101"/>
    <w:rsid w:val="001A51C2"/>
    <w:rsid w:val="001B4A37"/>
    <w:rsid w:val="001E4B60"/>
    <w:rsid w:val="00203046"/>
    <w:rsid w:val="002275AE"/>
    <w:rsid w:val="0023270D"/>
    <w:rsid w:val="00252853"/>
    <w:rsid w:val="00253411"/>
    <w:rsid w:val="0026045A"/>
    <w:rsid w:val="00263314"/>
    <w:rsid w:val="002651FA"/>
    <w:rsid w:val="002770A3"/>
    <w:rsid w:val="00280AC6"/>
    <w:rsid w:val="002B174F"/>
    <w:rsid w:val="002B65C6"/>
    <w:rsid w:val="002C5857"/>
    <w:rsid w:val="002C75FD"/>
    <w:rsid w:val="002D2B63"/>
    <w:rsid w:val="002E2B9F"/>
    <w:rsid w:val="002F3FCB"/>
    <w:rsid w:val="003012A7"/>
    <w:rsid w:val="0030148D"/>
    <w:rsid w:val="00302E00"/>
    <w:rsid w:val="00311D82"/>
    <w:rsid w:val="0033339C"/>
    <w:rsid w:val="0034334C"/>
    <w:rsid w:val="00346446"/>
    <w:rsid w:val="0034647C"/>
    <w:rsid w:val="00377E63"/>
    <w:rsid w:val="00381A8E"/>
    <w:rsid w:val="003908B6"/>
    <w:rsid w:val="0039316F"/>
    <w:rsid w:val="00394587"/>
    <w:rsid w:val="00394CD5"/>
    <w:rsid w:val="003A4A8E"/>
    <w:rsid w:val="003A4D06"/>
    <w:rsid w:val="003A64F5"/>
    <w:rsid w:val="003B12BA"/>
    <w:rsid w:val="003C46B8"/>
    <w:rsid w:val="003D0493"/>
    <w:rsid w:val="003D3B99"/>
    <w:rsid w:val="003E25D5"/>
    <w:rsid w:val="003E3001"/>
    <w:rsid w:val="003E5704"/>
    <w:rsid w:val="003F1F2A"/>
    <w:rsid w:val="003F7632"/>
    <w:rsid w:val="003F766B"/>
    <w:rsid w:val="00403B6B"/>
    <w:rsid w:val="0040461B"/>
    <w:rsid w:val="00407260"/>
    <w:rsid w:val="00425632"/>
    <w:rsid w:val="004311B2"/>
    <w:rsid w:val="00436B0E"/>
    <w:rsid w:val="0044258D"/>
    <w:rsid w:val="00447738"/>
    <w:rsid w:val="00447C62"/>
    <w:rsid w:val="00456A3E"/>
    <w:rsid w:val="00466FAD"/>
    <w:rsid w:val="00480375"/>
    <w:rsid w:val="0048053D"/>
    <w:rsid w:val="004A1C12"/>
    <w:rsid w:val="004A2D5D"/>
    <w:rsid w:val="004C01F6"/>
    <w:rsid w:val="004E248F"/>
    <w:rsid w:val="004E2F0D"/>
    <w:rsid w:val="004E7F2D"/>
    <w:rsid w:val="004F233A"/>
    <w:rsid w:val="00502F3F"/>
    <w:rsid w:val="0050620B"/>
    <w:rsid w:val="0052161D"/>
    <w:rsid w:val="00531A09"/>
    <w:rsid w:val="00532C8E"/>
    <w:rsid w:val="00556E94"/>
    <w:rsid w:val="005803F9"/>
    <w:rsid w:val="00591115"/>
    <w:rsid w:val="00597900"/>
    <w:rsid w:val="005B0574"/>
    <w:rsid w:val="005B2697"/>
    <w:rsid w:val="005B6EA8"/>
    <w:rsid w:val="005F499E"/>
    <w:rsid w:val="00612DFB"/>
    <w:rsid w:val="00616535"/>
    <w:rsid w:val="00637CEF"/>
    <w:rsid w:val="0064371E"/>
    <w:rsid w:val="006552C9"/>
    <w:rsid w:val="00696F19"/>
    <w:rsid w:val="006B52BE"/>
    <w:rsid w:val="006C021E"/>
    <w:rsid w:val="006D00B5"/>
    <w:rsid w:val="006E0745"/>
    <w:rsid w:val="00704CAC"/>
    <w:rsid w:val="00720DD8"/>
    <w:rsid w:val="00722E87"/>
    <w:rsid w:val="00742DF6"/>
    <w:rsid w:val="00743221"/>
    <w:rsid w:val="00780DBF"/>
    <w:rsid w:val="00781460"/>
    <w:rsid w:val="00784FE1"/>
    <w:rsid w:val="00794951"/>
    <w:rsid w:val="007B44E8"/>
    <w:rsid w:val="007C1689"/>
    <w:rsid w:val="007C38FB"/>
    <w:rsid w:val="007C4F83"/>
    <w:rsid w:val="007D57EC"/>
    <w:rsid w:val="007E6B53"/>
    <w:rsid w:val="007E7517"/>
    <w:rsid w:val="0081598E"/>
    <w:rsid w:val="008329C6"/>
    <w:rsid w:val="008636F0"/>
    <w:rsid w:val="00871C09"/>
    <w:rsid w:val="008860D2"/>
    <w:rsid w:val="00891BC3"/>
    <w:rsid w:val="00897183"/>
    <w:rsid w:val="008B108D"/>
    <w:rsid w:val="008B2B9B"/>
    <w:rsid w:val="008B5619"/>
    <w:rsid w:val="008B7039"/>
    <w:rsid w:val="008D092C"/>
    <w:rsid w:val="008F143E"/>
    <w:rsid w:val="00901BB6"/>
    <w:rsid w:val="00903746"/>
    <w:rsid w:val="009072E3"/>
    <w:rsid w:val="00915E3C"/>
    <w:rsid w:val="00924045"/>
    <w:rsid w:val="00936244"/>
    <w:rsid w:val="00936AF2"/>
    <w:rsid w:val="00937D5B"/>
    <w:rsid w:val="009766D2"/>
    <w:rsid w:val="009D14AD"/>
    <w:rsid w:val="009E294F"/>
    <w:rsid w:val="009E5422"/>
    <w:rsid w:val="00A05A08"/>
    <w:rsid w:val="00A26F26"/>
    <w:rsid w:val="00A623E5"/>
    <w:rsid w:val="00A63EAC"/>
    <w:rsid w:val="00A81902"/>
    <w:rsid w:val="00A941D0"/>
    <w:rsid w:val="00AF75ED"/>
    <w:rsid w:val="00B00EF7"/>
    <w:rsid w:val="00B10558"/>
    <w:rsid w:val="00B60718"/>
    <w:rsid w:val="00B62EF0"/>
    <w:rsid w:val="00B73A51"/>
    <w:rsid w:val="00B8174A"/>
    <w:rsid w:val="00B85F5B"/>
    <w:rsid w:val="00B9096A"/>
    <w:rsid w:val="00BA152E"/>
    <w:rsid w:val="00BA26DF"/>
    <w:rsid w:val="00BA52C7"/>
    <w:rsid w:val="00BB4BE4"/>
    <w:rsid w:val="00BE03DE"/>
    <w:rsid w:val="00BE314A"/>
    <w:rsid w:val="00C06604"/>
    <w:rsid w:val="00C10362"/>
    <w:rsid w:val="00C249D7"/>
    <w:rsid w:val="00C35721"/>
    <w:rsid w:val="00C63E35"/>
    <w:rsid w:val="00C64A29"/>
    <w:rsid w:val="00C74D8C"/>
    <w:rsid w:val="00C80148"/>
    <w:rsid w:val="00C8487A"/>
    <w:rsid w:val="00C91925"/>
    <w:rsid w:val="00CA1C4F"/>
    <w:rsid w:val="00CB0A10"/>
    <w:rsid w:val="00CC72E5"/>
    <w:rsid w:val="00CE44DF"/>
    <w:rsid w:val="00CF25E3"/>
    <w:rsid w:val="00D00A0E"/>
    <w:rsid w:val="00D169A5"/>
    <w:rsid w:val="00D209C6"/>
    <w:rsid w:val="00D35123"/>
    <w:rsid w:val="00D424FC"/>
    <w:rsid w:val="00D52275"/>
    <w:rsid w:val="00D612F2"/>
    <w:rsid w:val="00D700FA"/>
    <w:rsid w:val="00D72190"/>
    <w:rsid w:val="00D7514B"/>
    <w:rsid w:val="00D824EB"/>
    <w:rsid w:val="00D93A04"/>
    <w:rsid w:val="00DA7B79"/>
    <w:rsid w:val="00DD3636"/>
    <w:rsid w:val="00DF1065"/>
    <w:rsid w:val="00E22670"/>
    <w:rsid w:val="00E24BE2"/>
    <w:rsid w:val="00E405C0"/>
    <w:rsid w:val="00E570AD"/>
    <w:rsid w:val="00E62207"/>
    <w:rsid w:val="00E71456"/>
    <w:rsid w:val="00E80650"/>
    <w:rsid w:val="00E8474D"/>
    <w:rsid w:val="00E85F82"/>
    <w:rsid w:val="00E86FCF"/>
    <w:rsid w:val="00E91229"/>
    <w:rsid w:val="00E92B5F"/>
    <w:rsid w:val="00EA0A47"/>
    <w:rsid w:val="00EA4B13"/>
    <w:rsid w:val="00EB62D7"/>
    <w:rsid w:val="00EE5AA1"/>
    <w:rsid w:val="00F134AB"/>
    <w:rsid w:val="00F16ED1"/>
    <w:rsid w:val="00F26C6E"/>
    <w:rsid w:val="00F379D3"/>
    <w:rsid w:val="00F5238E"/>
    <w:rsid w:val="00F533D9"/>
    <w:rsid w:val="00F5391A"/>
    <w:rsid w:val="00F6482D"/>
    <w:rsid w:val="00F73302"/>
    <w:rsid w:val="00F740B1"/>
    <w:rsid w:val="00F96824"/>
    <w:rsid w:val="00FC4D03"/>
    <w:rsid w:val="00FD67BF"/>
    <w:rsid w:val="00FE097D"/>
    <w:rsid w:val="00FE25C1"/>
    <w:rsid w:val="00FF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632"/>
  </w:style>
  <w:style w:type="paragraph" w:styleId="Footer">
    <w:name w:val="footer"/>
    <w:basedOn w:val="Normal"/>
    <w:link w:val="FooterChar"/>
    <w:uiPriority w:val="99"/>
    <w:unhideWhenUsed/>
    <w:rsid w:val="003F7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632"/>
  </w:style>
  <w:style w:type="paragraph" w:styleId="ListParagraph">
    <w:name w:val="List Paragraph"/>
    <w:basedOn w:val="Normal"/>
    <w:uiPriority w:val="34"/>
    <w:qFormat/>
    <w:rsid w:val="00A05A08"/>
    <w:pPr>
      <w:ind w:left="720"/>
      <w:contextualSpacing/>
    </w:pPr>
  </w:style>
  <w:style w:type="table" w:styleId="TableGrid">
    <w:name w:val="Table Grid"/>
    <w:basedOn w:val="TableNormal"/>
    <w:uiPriority w:val="59"/>
    <w:rsid w:val="003945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8860D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FD67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96F1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4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632"/>
  </w:style>
  <w:style w:type="paragraph" w:styleId="Footer">
    <w:name w:val="footer"/>
    <w:basedOn w:val="Normal"/>
    <w:link w:val="FooterChar"/>
    <w:uiPriority w:val="99"/>
    <w:unhideWhenUsed/>
    <w:rsid w:val="003F7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632"/>
  </w:style>
  <w:style w:type="paragraph" w:styleId="ListParagraph">
    <w:name w:val="List Paragraph"/>
    <w:basedOn w:val="Normal"/>
    <w:uiPriority w:val="34"/>
    <w:qFormat/>
    <w:rsid w:val="00A05A08"/>
    <w:pPr>
      <w:ind w:left="720"/>
      <w:contextualSpacing/>
    </w:pPr>
  </w:style>
  <w:style w:type="table" w:styleId="TableGrid">
    <w:name w:val="Table Grid"/>
    <w:basedOn w:val="TableNormal"/>
    <w:uiPriority w:val="59"/>
    <w:rsid w:val="003945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8860D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FD67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96F1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tf.com/sections/features-and-news?nopaging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oneyworks4me.com/investmentshastra/stock-investment/should-you-go-for-momentum-investin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Pat12</b:Tag>
    <b:SourceType>ArticleInAPeriodical</b:SourceType>
    <b:Guid>{DD698B8B-BDB2-495D-B8A0-4698FF570FE8}</b:Guid>
    <b:Title>Should you be Chasing Momentum Stocks?”</b:Title>
    <b:PeriodicalTitle>The Moneyworks.</b:PeriodicalTitle>
    <b:Year>2012</b:Year>
    <b:Author>
      <b:Author>
        <b:NameList>
          <b:Person>
            <b:Last>Patil</b:Last>
          </b:Person>
        </b:NameList>
      </b:Author>
    </b:Author>
    <b:RefOrder>1</b:RefOrder>
  </b:Source>
  <b:Source>
    <b:Tag>Bri15</b:Tag>
    <b:SourceType>ArticleInAPeriodical</b:SourceType>
    <b:Guid>{2739F1C6-A89E-499C-AA71-75B68B9CBF3B}</b:Guid>
    <b:Title>“Research Affiliates: How not to wipe out with momentum,”</b:Title>
    <b:Year>2015</b:Year>
    <b:PeriodicalTitle>The EFT.Com.</b:PeriodicalTitle>
    <b:Author>
      <b:Author>
        <b:NameList>
          <b:Person>
            <b:Last>Brightman</b:La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0337E1DE-9156-4522-9B86-703AF546C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3698</Words>
  <Characters>21081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2018-11-05T08:51:00Z</dcterms:created>
  <dcterms:modified xsi:type="dcterms:W3CDTF">2018-11-06T01:01:00Z</dcterms:modified>
</cp:coreProperties>
</file>